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7F58C4" w14:textId="77777777" w:rsidR="00161947" w:rsidRPr="00092C2F" w:rsidRDefault="00161947" w:rsidP="00161947"/>
    <w:p w14:paraId="417D1F6F" w14:textId="77777777" w:rsidR="00161947" w:rsidRPr="00092C2F" w:rsidRDefault="00161947" w:rsidP="00161947"/>
    <w:p w14:paraId="782BC30E" w14:textId="77777777" w:rsidR="00161947" w:rsidRPr="00092C2F" w:rsidRDefault="00161947" w:rsidP="00161947"/>
    <w:p w14:paraId="41E6F934" w14:textId="77777777" w:rsidR="00161947" w:rsidRPr="00092C2F" w:rsidRDefault="00161947" w:rsidP="00161947"/>
    <w:p w14:paraId="54F32950" w14:textId="77777777" w:rsidR="00161947" w:rsidRPr="00092C2F" w:rsidRDefault="00161947" w:rsidP="00161947"/>
    <w:p w14:paraId="0F84D1B5" w14:textId="77777777" w:rsidR="00161947" w:rsidRPr="00092C2F" w:rsidRDefault="00161947" w:rsidP="00161947"/>
    <w:p w14:paraId="756DD8F4" w14:textId="77777777" w:rsidR="00161947" w:rsidRPr="00092C2F" w:rsidRDefault="00161947" w:rsidP="00161947"/>
    <w:p w14:paraId="1228FE6E" w14:textId="77777777" w:rsidR="00161947" w:rsidRPr="00092C2F" w:rsidRDefault="00161947" w:rsidP="00161947"/>
    <w:p w14:paraId="49B58A1E" w14:textId="77777777" w:rsidR="00161947" w:rsidRPr="00092C2F" w:rsidRDefault="00161947" w:rsidP="00161947"/>
    <w:p w14:paraId="548077AA" w14:textId="77777777" w:rsidR="00161947" w:rsidRPr="00092C2F" w:rsidRDefault="00161947" w:rsidP="00161947"/>
    <w:p w14:paraId="5F7B9BA2" w14:textId="77777777" w:rsidR="00161947" w:rsidRPr="00092C2F" w:rsidRDefault="00161947" w:rsidP="00161947"/>
    <w:p w14:paraId="240E7EC1" w14:textId="77777777" w:rsidR="00161947" w:rsidRPr="00092C2F" w:rsidRDefault="00161947" w:rsidP="00161947"/>
    <w:p w14:paraId="5B2170FA" w14:textId="77777777" w:rsidR="00161947" w:rsidRPr="00092C2F" w:rsidRDefault="00161947" w:rsidP="00161947"/>
    <w:p w14:paraId="2CF80FDF" w14:textId="77777777" w:rsidR="00161947" w:rsidRPr="00092C2F" w:rsidRDefault="00161947" w:rsidP="00161947"/>
    <w:p w14:paraId="4385AAD0" w14:textId="77777777" w:rsidR="00161947" w:rsidRPr="00092C2F" w:rsidRDefault="00161947" w:rsidP="00161947"/>
    <w:p w14:paraId="79F6CE5E" w14:textId="77777777" w:rsidR="00161947" w:rsidRPr="00092C2F" w:rsidRDefault="00161947" w:rsidP="00161947"/>
    <w:p w14:paraId="0C57E011" w14:textId="77777777" w:rsidR="00161947" w:rsidRPr="00092C2F" w:rsidRDefault="00161947" w:rsidP="00161947"/>
    <w:p w14:paraId="223B9FA7" w14:textId="77777777" w:rsidR="00161947" w:rsidRPr="00092C2F" w:rsidRDefault="00161947" w:rsidP="00161947"/>
    <w:p w14:paraId="64689B57" w14:textId="77777777" w:rsidR="00161947" w:rsidRPr="00092C2F" w:rsidRDefault="00161947" w:rsidP="00161947"/>
    <w:p w14:paraId="1C1C31FF" w14:textId="77777777" w:rsidR="00161947" w:rsidRPr="00092C2F" w:rsidRDefault="00161947" w:rsidP="00161947"/>
    <w:p w14:paraId="00B6D1DE" w14:textId="77777777" w:rsidR="00161947" w:rsidRPr="00092C2F" w:rsidRDefault="00161947" w:rsidP="00161947"/>
    <w:p w14:paraId="009DD70B" w14:textId="77777777" w:rsidR="00161947" w:rsidRPr="00092C2F" w:rsidRDefault="00161947" w:rsidP="00161947">
      <w:pPr>
        <w:jc w:val="center"/>
        <w:rPr>
          <w:b/>
          <w:bCs/>
        </w:rPr>
      </w:pPr>
      <w:r w:rsidRPr="00092C2F">
        <w:rPr>
          <w:b/>
          <w:bCs/>
        </w:rPr>
        <w:t>GENERAL AGREEMENT ON TARIFFS AND TRADE 1994</w:t>
      </w:r>
    </w:p>
    <w:p w14:paraId="424F669D" w14:textId="77777777" w:rsidR="00161947" w:rsidRPr="00092C2F" w:rsidRDefault="00161947" w:rsidP="00161947"/>
    <w:p w14:paraId="7B205B0D" w14:textId="77777777" w:rsidR="00161947" w:rsidRPr="00092C2F" w:rsidRDefault="00161947" w:rsidP="00161947"/>
    <w:p w14:paraId="2351F44A" w14:textId="77777777" w:rsidR="00161947" w:rsidRPr="00092C2F" w:rsidRDefault="00161947" w:rsidP="00161947"/>
    <w:p w14:paraId="1A158A62" w14:textId="77777777" w:rsidR="00161947" w:rsidRPr="00092C2F" w:rsidRDefault="00161947" w:rsidP="00161947"/>
    <w:p w14:paraId="476AA0BA" w14:textId="77777777" w:rsidR="00161947" w:rsidRPr="00092C2F" w:rsidRDefault="00161947" w:rsidP="00161947"/>
    <w:p w14:paraId="60A4D237" w14:textId="77777777" w:rsidR="00161947" w:rsidRPr="00092C2F" w:rsidRDefault="00161947" w:rsidP="00161947"/>
    <w:p w14:paraId="2E216F3C" w14:textId="77777777" w:rsidR="00161947" w:rsidRPr="00092C2F" w:rsidRDefault="00161947" w:rsidP="00161947"/>
    <w:p w14:paraId="53B50FD0" w14:textId="77777777" w:rsidR="00161947" w:rsidRPr="00092C2F" w:rsidRDefault="00161947" w:rsidP="00161947"/>
    <w:p w14:paraId="642C6F2F" w14:textId="77777777" w:rsidR="00161947" w:rsidRPr="00092C2F" w:rsidRDefault="00161947" w:rsidP="00161947"/>
    <w:p w14:paraId="17B24900" w14:textId="77777777" w:rsidR="00161947" w:rsidRPr="00092C2F" w:rsidRDefault="00161947" w:rsidP="00161947"/>
    <w:p w14:paraId="2DA74032" w14:textId="77777777" w:rsidR="00161947" w:rsidRPr="00092C2F" w:rsidRDefault="00161947" w:rsidP="00161947"/>
    <w:p w14:paraId="045684AD" w14:textId="77777777" w:rsidR="00161947" w:rsidRPr="00092C2F" w:rsidRDefault="00161947" w:rsidP="00161947"/>
    <w:p w14:paraId="062C9168" w14:textId="77777777" w:rsidR="00161947" w:rsidRPr="00092C2F" w:rsidRDefault="00161947" w:rsidP="00161947"/>
    <w:p w14:paraId="76D2EADD" w14:textId="77777777" w:rsidR="00161947" w:rsidRPr="00092C2F" w:rsidRDefault="00161947" w:rsidP="00161947"/>
    <w:p w14:paraId="1489274F" w14:textId="77777777" w:rsidR="00161947" w:rsidRPr="00092C2F" w:rsidRDefault="00161947" w:rsidP="00161947"/>
    <w:p w14:paraId="6CB5C176" w14:textId="77777777" w:rsidR="00161947" w:rsidRPr="00092C2F" w:rsidRDefault="00161947" w:rsidP="00161947"/>
    <w:p w14:paraId="13CBBBD0" w14:textId="77777777" w:rsidR="00161947" w:rsidRPr="00092C2F" w:rsidRDefault="00161947" w:rsidP="00161947"/>
    <w:p w14:paraId="09F0DC6E" w14:textId="77777777" w:rsidR="00161947" w:rsidRPr="00092C2F" w:rsidRDefault="00161947" w:rsidP="00161947"/>
    <w:p w14:paraId="78450E79" w14:textId="77777777" w:rsidR="00161947" w:rsidRPr="00092C2F" w:rsidRDefault="00161947" w:rsidP="00161947"/>
    <w:p w14:paraId="0C491FBC" w14:textId="77777777" w:rsidR="00161947" w:rsidRPr="00092C2F" w:rsidRDefault="00161947" w:rsidP="00161947"/>
    <w:p w14:paraId="6C5338CD" w14:textId="77777777" w:rsidR="00161947" w:rsidRPr="00092C2F" w:rsidRDefault="00161947" w:rsidP="00161947"/>
    <w:p w14:paraId="4FB6F194" w14:textId="77777777" w:rsidR="00161947" w:rsidRPr="00092C2F" w:rsidRDefault="00161947" w:rsidP="00161947"/>
    <w:p w14:paraId="385EA431" w14:textId="77777777" w:rsidR="00161947" w:rsidRPr="00092C2F" w:rsidRDefault="00161947" w:rsidP="00161947"/>
    <w:p w14:paraId="21CDB515" w14:textId="77777777" w:rsidR="00161947" w:rsidRPr="00092C2F" w:rsidRDefault="00161947" w:rsidP="00161947"/>
    <w:p w14:paraId="6BA8B2D4" w14:textId="77777777" w:rsidR="00161947" w:rsidRPr="00092C2F" w:rsidRDefault="00161947" w:rsidP="00161947"/>
    <w:p w14:paraId="41E164CE" w14:textId="77777777" w:rsidR="00161947" w:rsidRPr="00092C2F" w:rsidRDefault="00161947" w:rsidP="00161947"/>
    <w:p w14:paraId="7EE4FAFD" w14:textId="77777777" w:rsidR="00161947" w:rsidRPr="00092C2F" w:rsidRDefault="00161947" w:rsidP="00161947"/>
    <w:p w14:paraId="317DB90B" w14:textId="77777777" w:rsidR="00161947" w:rsidRPr="00092C2F" w:rsidRDefault="00161947" w:rsidP="00161947"/>
    <w:p w14:paraId="3F309BA9" w14:textId="77777777" w:rsidR="00161947" w:rsidRPr="00092C2F" w:rsidRDefault="00161947" w:rsidP="00161947"/>
    <w:p w14:paraId="46D072DE" w14:textId="77777777" w:rsidR="00161947" w:rsidRPr="00092C2F" w:rsidRDefault="00161947" w:rsidP="00161947"/>
    <w:p w14:paraId="45D38BA2" w14:textId="77777777" w:rsidR="00161947" w:rsidRPr="00092C2F" w:rsidRDefault="00161947" w:rsidP="00161947"/>
    <w:p w14:paraId="5FA0AFA6" w14:textId="77777777" w:rsidR="00161947" w:rsidRPr="00092C2F" w:rsidRDefault="00161947" w:rsidP="00161947">
      <w:pPr>
        <w:rPr>
          <w:b/>
        </w:rPr>
      </w:pPr>
    </w:p>
    <w:p w14:paraId="327F5F6D" w14:textId="77777777" w:rsidR="00161947" w:rsidRPr="00092C2F" w:rsidRDefault="00161947" w:rsidP="00161947">
      <w:pPr>
        <w:widowControl w:val="0"/>
        <w:autoSpaceDE w:val="0"/>
        <w:autoSpaceDN w:val="0"/>
        <w:jc w:val="left"/>
        <w:rPr>
          <w:b/>
        </w:rPr>
      </w:pPr>
      <w:r w:rsidRPr="00092C2F">
        <w:rPr>
          <w:b/>
        </w:rPr>
        <w:br w:type="page"/>
      </w:r>
    </w:p>
    <w:p w14:paraId="5B7CB68E" w14:textId="77777777" w:rsidR="00161947" w:rsidRPr="00092C2F" w:rsidRDefault="00161947" w:rsidP="00161947">
      <w:pPr>
        <w:jc w:val="center"/>
        <w:rPr>
          <w:b/>
        </w:rPr>
      </w:pPr>
      <w:r w:rsidRPr="00092C2F">
        <w:rPr>
          <w:b/>
        </w:rPr>
        <w:lastRenderedPageBreak/>
        <w:t>GENERAL AGREEMENT ON TARIFFS AND TRADE 1994</w:t>
      </w:r>
    </w:p>
    <w:p w14:paraId="5A745D3F" w14:textId="77777777" w:rsidR="00161947" w:rsidRPr="00092C2F" w:rsidRDefault="00161947" w:rsidP="00161947"/>
    <w:p w14:paraId="3D2A16CC" w14:textId="77777777" w:rsidR="00161947" w:rsidRPr="00092C2F" w:rsidRDefault="00161947" w:rsidP="00161947"/>
    <w:p w14:paraId="12B972F1" w14:textId="77777777" w:rsidR="00161947" w:rsidRPr="00092C2F" w:rsidRDefault="00161947" w:rsidP="00161947">
      <w:r w:rsidRPr="00092C2F">
        <w:t>1.</w:t>
      </w:r>
      <w:r w:rsidRPr="00092C2F">
        <w:tab/>
        <w:t>The General Agreement on Tariffs and Trade 1994 (</w:t>
      </w:r>
      <w:r>
        <w:t>"</w:t>
      </w:r>
      <w:r w:rsidRPr="00092C2F">
        <w:t>GATT 1994</w:t>
      </w:r>
      <w:r>
        <w:t>"</w:t>
      </w:r>
      <w:r w:rsidRPr="00092C2F">
        <w:t>) shall consist of:</w:t>
      </w:r>
    </w:p>
    <w:p w14:paraId="6F7B516D" w14:textId="77777777" w:rsidR="00161947" w:rsidRPr="00092C2F" w:rsidRDefault="00161947" w:rsidP="00161947"/>
    <w:p w14:paraId="68EFC68B" w14:textId="77777777" w:rsidR="00161947" w:rsidRPr="00092C2F" w:rsidRDefault="00161947" w:rsidP="00161947">
      <w:pPr>
        <w:ind w:firstLine="567"/>
      </w:pPr>
      <w:r w:rsidRPr="00092C2F">
        <w:t>(a)</w:t>
      </w:r>
      <w:r w:rsidRPr="00092C2F">
        <w:tab/>
        <w:t>the provisions in the General Agreement on Tariffs and Trade, dated 30 October 1947. annexed to the Final Act A</w:t>
      </w:r>
      <w:r w:rsidRPr="00092C2F">
        <w:rPr>
          <w:u w:color="000000"/>
        </w:rPr>
        <w:t xml:space="preserve">dopted </w:t>
      </w:r>
      <w:r w:rsidRPr="00092C2F">
        <w:t xml:space="preserve">at the Conclusion of the Second Session of the Preparatory Committee of the United Nations Conference on Trade and Employment (excluding the Protocol of Provisional Application), </w:t>
      </w:r>
      <w:r>
        <w:t>as</w:t>
      </w:r>
      <w:r w:rsidRPr="00092C2F">
        <w:t xml:space="preserve"> rectified, amended or modified by the terms of legal instruments which have entered into force before the date of entry into force of the WTO </w:t>
      </w:r>
      <w:proofErr w:type="gramStart"/>
      <w:r w:rsidRPr="00092C2F">
        <w:t>Agreement;</w:t>
      </w:r>
      <w:proofErr w:type="gramEnd"/>
    </w:p>
    <w:p w14:paraId="51A0BDC1" w14:textId="77777777" w:rsidR="00161947" w:rsidRPr="00092C2F" w:rsidRDefault="00161947" w:rsidP="00161947"/>
    <w:p w14:paraId="1E9C673D" w14:textId="77777777" w:rsidR="00161947" w:rsidRPr="00092C2F" w:rsidRDefault="00161947" w:rsidP="00161947">
      <w:pPr>
        <w:ind w:firstLine="567"/>
      </w:pPr>
      <w:r w:rsidRPr="00092C2F">
        <w:t>(b)</w:t>
      </w:r>
      <w:r w:rsidRPr="00092C2F">
        <w:tab/>
        <w:t xml:space="preserve">the provisions of the legal instruments set forth below that have entered into force under </w:t>
      </w:r>
      <w:r w:rsidRPr="007161A0">
        <w:t>the GA</w:t>
      </w:r>
      <w:r>
        <w:t>T</w:t>
      </w:r>
      <w:r w:rsidRPr="007161A0">
        <w:t>T</w:t>
      </w:r>
      <w:r w:rsidRPr="00092C2F">
        <w:rPr>
          <w:b/>
        </w:rPr>
        <w:t> </w:t>
      </w:r>
      <w:r w:rsidRPr="00092C2F">
        <w:t>1947 before the date of entry into force of the WTO</w:t>
      </w:r>
      <w:r>
        <w:t> </w:t>
      </w:r>
      <w:r w:rsidRPr="00092C2F">
        <w:t>Agreement:</w:t>
      </w:r>
    </w:p>
    <w:p w14:paraId="713145A1" w14:textId="77777777" w:rsidR="00161947" w:rsidRPr="00092C2F" w:rsidRDefault="00161947" w:rsidP="00161947"/>
    <w:p w14:paraId="0A4933B8" w14:textId="77777777" w:rsidR="00161947" w:rsidRPr="00092C2F" w:rsidRDefault="00161947" w:rsidP="00161947">
      <w:pPr>
        <w:ind w:left="567" w:firstLine="567"/>
      </w:pPr>
      <w:r w:rsidRPr="00092C2F">
        <w:t>(</w:t>
      </w:r>
      <w:proofErr w:type="spellStart"/>
      <w:r w:rsidRPr="00092C2F">
        <w:t>i</w:t>
      </w:r>
      <w:proofErr w:type="spellEnd"/>
      <w:r w:rsidRPr="00092C2F">
        <w:t>)</w:t>
      </w:r>
      <w:r w:rsidRPr="00092C2F">
        <w:tab/>
        <w:t xml:space="preserve">protocols and certifications relating to tariff </w:t>
      </w:r>
      <w:proofErr w:type="gramStart"/>
      <w:r w:rsidRPr="00092C2F">
        <w:t>concessions;</w:t>
      </w:r>
      <w:proofErr w:type="gramEnd"/>
    </w:p>
    <w:p w14:paraId="3551C1A2" w14:textId="77777777" w:rsidR="00161947" w:rsidRPr="00092C2F" w:rsidRDefault="00161947" w:rsidP="00161947"/>
    <w:p w14:paraId="1C7E28A3" w14:textId="77777777" w:rsidR="00161947" w:rsidRPr="00092C2F" w:rsidRDefault="00161947" w:rsidP="00161947">
      <w:pPr>
        <w:ind w:left="1701" w:hanging="567"/>
      </w:pPr>
      <w:r w:rsidRPr="00092C2F">
        <w:t>(ii)</w:t>
      </w:r>
      <w:r w:rsidRPr="00092C2F">
        <w:tab/>
        <w:t xml:space="preserve">protocols of accession (excluding the provisions </w:t>
      </w:r>
      <w:r w:rsidRPr="007161A0">
        <w:rPr>
          <w:i/>
        </w:rPr>
        <w:t>(a)</w:t>
      </w:r>
      <w:r w:rsidRPr="00092C2F">
        <w:t xml:space="preserve"> concerning provisional application and withdrawal of provisional application and </w:t>
      </w:r>
      <w:r w:rsidRPr="007161A0">
        <w:rPr>
          <w:i/>
        </w:rPr>
        <w:t>(b)</w:t>
      </w:r>
      <w:r w:rsidRPr="00092C2F">
        <w:t xml:space="preserve"> providing that Part</w:t>
      </w:r>
      <w:r>
        <w:t> </w:t>
      </w:r>
      <w:r w:rsidRPr="00092C2F">
        <w:t>II of GA</w:t>
      </w:r>
      <w:r>
        <w:t>T</w:t>
      </w:r>
      <w:r w:rsidRPr="00092C2F">
        <w:t>T</w:t>
      </w:r>
      <w:r>
        <w:t> </w:t>
      </w:r>
      <w:r w:rsidRPr="00092C2F">
        <w:t>1947 shall be applied provisionally to the fullest extent not inconsistent with legislation existing on the date of the Protocol</w:t>
      </w:r>
      <w:proofErr w:type="gramStart"/>
      <w:r w:rsidRPr="00092C2F">
        <w:t>);</w:t>
      </w:r>
      <w:proofErr w:type="gramEnd"/>
    </w:p>
    <w:p w14:paraId="2EE9C551" w14:textId="77777777" w:rsidR="00161947" w:rsidRPr="00092C2F" w:rsidRDefault="00161947" w:rsidP="00161947"/>
    <w:p w14:paraId="59436E92" w14:textId="77777777" w:rsidR="00161947" w:rsidRPr="00092C2F" w:rsidRDefault="00161947" w:rsidP="00161947">
      <w:pPr>
        <w:ind w:left="1701" w:hanging="567"/>
      </w:pPr>
      <w:r w:rsidRPr="00092C2F">
        <w:t>(iii)</w:t>
      </w:r>
      <w:r w:rsidRPr="00092C2F">
        <w:tab/>
        <w:t>decisions on waivers granted under Article</w:t>
      </w:r>
      <w:r>
        <w:t> </w:t>
      </w:r>
      <w:r w:rsidRPr="00092C2F">
        <w:t>XXV of GATT</w:t>
      </w:r>
      <w:r>
        <w:t> </w:t>
      </w:r>
      <w:r w:rsidRPr="00092C2F">
        <w:t>1947 and still in force on the date of entry into force of the WTO</w:t>
      </w:r>
      <w:r>
        <w:t> </w:t>
      </w:r>
      <w:r w:rsidRPr="00092C2F">
        <w:t>Agreement</w:t>
      </w:r>
      <w:r w:rsidRPr="00092C2F">
        <w:rPr>
          <w:rStyle w:val="FootnoteReference"/>
        </w:rPr>
        <w:footnoteReference w:id="1"/>
      </w:r>
      <w:r w:rsidRPr="00092C2F">
        <w:t>;</w:t>
      </w:r>
    </w:p>
    <w:p w14:paraId="0AF5AF15" w14:textId="77777777" w:rsidR="00161947" w:rsidRPr="00092C2F" w:rsidRDefault="00161947" w:rsidP="00161947"/>
    <w:p w14:paraId="0E4A7C84" w14:textId="77777777" w:rsidR="00161947" w:rsidRPr="00092C2F" w:rsidRDefault="00161947" w:rsidP="00161947">
      <w:pPr>
        <w:ind w:left="1701" w:hanging="567"/>
      </w:pPr>
      <w:r w:rsidRPr="00092C2F">
        <w:t>(iv)</w:t>
      </w:r>
      <w:r w:rsidRPr="00092C2F">
        <w:tab/>
        <w:t>other decisions of the CONTRACTING</w:t>
      </w:r>
      <w:r w:rsidRPr="00092C2F">
        <w:tab/>
        <w:t>PARTIES to GATT</w:t>
      </w:r>
      <w:r>
        <w:t> </w:t>
      </w:r>
      <w:proofErr w:type="gramStart"/>
      <w:r w:rsidRPr="00092C2F">
        <w:t>1947;</w:t>
      </w:r>
      <w:proofErr w:type="gramEnd"/>
    </w:p>
    <w:p w14:paraId="5A979D28" w14:textId="77777777" w:rsidR="00161947" w:rsidRPr="00092C2F" w:rsidRDefault="00161947" w:rsidP="00161947"/>
    <w:p w14:paraId="0574F322" w14:textId="77777777" w:rsidR="00161947" w:rsidRPr="00092C2F" w:rsidRDefault="00161947" w:rsidP="00161947">
      <w:pPr>
        <w:ind w:left="567"/>
      </w:pPr>
      <w:r w:rsidRPr="00092C2F">
        <w:t>(c)</w:t>
      </w:r>
      <w:r w:rsidRPr="00092C2F">
        <w:tab/>
        <w:t>the Understandings set forth below:</w:t>
      </w:r>
    </w:p>
    <w:p w14:paraId="72A00C88" w14:textId="77777777" w:rsidR="00161947" w:rsidRPr="00092C2F" w:rsidRDefault="00161947" w:rsidP="00161947"/>
    <w:p w14:paraId="010DAB8E" w14:textId="77777777" w:rsidR="00161947" w:rsidRPr="00092C2F" w:rsidRDefault="00161947" w:rsidP="00161947">
      <w:pPr>
        <w:ind w:left="1701" w:hanging="567"/>
      </w:pPr>
      <w:r w:rsidRPr="00092C2F">
        <w:t>(</w:t>
      </w:r>
      <w:proofErr w:type="spellStart"/>
      <w:r w:rsidRPr="00092C2F">
        <w:t>i</w:t>
      </w:r>
      <w:proofErr w:type="spellEnd"/>
      <w:r w:rsidRPr="00092C2F">
        <w:t>)</w:t>
      </w:r>
      <w:r w:rsidRPr="00092C2F">
        <w:tab/>
        <w:t xml:space="preserve">Understanding on the Interpretation of Article II:1(b) of the General Agreement on Tariffs and Trade </w:t>
      </w:r>
      <w:proofErr w:type="gramStart"/>
      <w:r w:rsidRPr="00092C2F">
        <w:t>1994;</w:t>
      </w:r>
      <w:proofErr w:type="gramEnd"/>
    </w:p>
    <w:p w14:paraId="047B1AAA" w14:textId="77777777" w:rsidR="00161947" w:rsidRPr="00092C2F" w:rsidRDefault="00161947" w:rsidP="00161947"/>
    <w:p w14:paraId="01BAA874" w14:textId="77777777" w:rsidR="00161947" w:rsidRPr="00092C2F" w:rsidRDefault="00161947" w:rsidP="00161947">
      <w:pPr>
        <w:ind w:left="1701" w:hanging="567"/>
      </w:pPr>
      <w:r w:rsidRPr="00092C2F">
        <w:t>(ii)</w:t>
      </w:r>
      <w:r w:rsidRPr="00092C2F">
        <w:tab/>
        <w:t xml:space="preserve">Understanding on the Interpretation of Article XVII of the General Agreement on Tariffs and Trade </w:t>
      </w:r>
      <w:proofErr w:type="gramStart"/>
      <w:r w:rsidRPr="00092C2F">
        <w:t>1994;</w:t>
      </w:r>
      <w:proofErr w:type="gramEnd"/>
    </w:p>
    <w:p w14:paraId="70DD2E0E" w14:textId="77777777" w:rsidR="00161947" w:rsidRPr="00092C2F" w:rsidRDefault="00161947" w:rsidP="00161947"/>
    <w:p w14:paraId="703CCDB1" w14:textId="77777777" w:rsidR="00161947" w:rsidRPr="00092C2F" w:rsidRDefault="00161947" w:rsidP="00161947">
      <w:pPr>
        <w:ind w:left="1701" w:hanging="567"/>
      </w:pPr>
      <w:r w:rsidRPr="00092C2F">
        <w:t>(iii)</w:t>
      </w:r>
      <w:r w:rsidRPr="00092C2F">
        <w:tab/>
        <w:t>Understanding on Balance</w:t>
      </w:r>
      <w:r w:rsidRPr="00092C2F">
        <w:noBreakHyphen/>
        <w:t>of</w:t>
      </w:r>
      <w:r w:rsidRPr="00092C2F">
        <w:noBreakHyphen/>
        <w:t xml:space="preserve">Payments Provisions of the General Agreement on Tariffs and Trade </w:t>
      </w:r>
      <w:proofErr w:type="gramStart"/>
      <w:r w:rsidRPr="00092C2F">
        <w:t>1994;</w:t>
      </w:r>
      <w:proofErr w:type="gramEnd"/>
    </w:p>
    <w:p w14:paraId="67ABEF51" w14:textId="77777777" w:rsidR="00161947" w:rsidRPr="00092C2F" w:rsidRDefault="00161947" w:rsidP="00161947"/>
    <w:p w14:paraId="4A08E58B" w14:textId="77777777" w:rsidR="00161947" w:rsidRPr="00092C2F" w:rsidRDefault="00161947" w:rsidP="00161947">
      <w:pPr>
        <w:ind w:left="1701" w:hanging="567"/>
      </w:pPr>
      <w:r w:rsidRPr="00092C2F">
        <w:t>(iv)</w:t>
      </w:r>
      <w:r w:rsidRPr="00092C2F">
        <w:tab/>
        <w:t xml:space="preserve">Understanding on the Interpretation of Article XXIV of the General Agreement on Tariffs and Trade </w:t>
      </w:r>
      <w:proofErr w:type="gramStart"/>
      <w:r w:rsidRPr="00092C2F">
        <w:t>1994;</w:t>
      </w:r>
      <w:proofErr w:type="gramEnd"/>
    </w:p>
    <w:p w14:paraId="525AEDA5" w14:textId="77777777" w:rsidR="00161947" w:rsidRPr="00092C2F" w:rsidRDefault="00161947" w:rsidP="00161947"/>
    <w:p w14:paraId="055BBF37" w14:textId="77777777" w:rsidR="00161947" w:rsidRPr="00092C2F" w:rsidRDefault="00161947" w:rsidP="00161947">
      <w:pPr>
        <w:ind w:left="1701" w:hanging="567"/>
      </w:pPr>
      <w:r w:rsidRPr="00092C2F">
        <w:t>(v)</w:t>
      </w:r>
      <w:r w:rsidRPr="00092C2F">
        <w:tab/>
        <w:t xml:space="preserve">Understanding in Respect of Waivers of Obligations under the General Agreement on Tariffs and Trade </w:t>
      </w:r>
      <w:proofErr w:type="gramStart"/>
      <w:r w:rsidRPr="00092C2F">
        <w:t>1994;</w:t>
      </w:r>
      <w:proofErr w:type="gramEnd"/>
    </w:p>
    <w:p w14:paraId="2BC36684" w14:textId="77777777" w:rsidR="00161947" w:rsidRPr="00092C2F" w:rsidRDefault="00161947" w:rsidP="00161947"/>
    <w:p w14:paraId="02409F03" w14:textId="77777777" w:rsidR="00161947" w:rsidRPr="00092C2F" w:rsidRDefault="00161947" w:rsidP="00161947">
      <w:pPr>
        <w:ind w:left="1701" w:hanging="567"/>
        <w:rPr>
          <w:bCs/>
        </w:rPr>
      </w:pPr>
      <w:r w:rsidRPr="00092C2F">
        <w:rPr>
          <w:bCs/>
        </w:rPr>
        <w:t>(vi)</w:t>
      </w:r>
      <w:r w:rsidRPr="00092C2F">
        <w:rPr>
          <w:bCs/>
        </w:rPr>
        <w:tab/>
        <w:t xml:space="preserve">Understanding on the </w:t>
      </w:r>
      <w:r w:rsidRPr="00092C2F">
        <w:rPr>
          <w:bCs/>
          <w:u w:color="000000"/>
        </w:rPr>
        <w:t>Interpr</w:t>
      </w:r>
      <w:r w:rsidRPr="00092C2F">
        <w:rPr>
          <w:bCs/>
        </w:rPr>
        <w:t>etation of Article XXVIII of the General Ag</w:t>
      </w:r>
      <w:r w:rsidRPr="00092C2F">
        <w:rPr>
          <w:bCs/>
          <w:u w:color="000000"/>
        </w:rPr>
        <w:t>r</w:t>
      </w:r>
      <w:r w:rsidRPr="00092C2F">
        <w:rPr>
          <w:bCs/>
        </w:rPr>
        <w:t xml:space="preserve">eement on Tariffs and Trade </w:t>
      </w:r>
      <w:r w:rsidRPr="00092C2F">
        <w:t>1994</w:t>
      </w:r>
      <w:r w:rsidRPr="00092C2F">
        <w:rPr>
          <w:bCs/>
        </w:rPr>
        <w:t>; and</w:t>
      </w:r>
    </w:p>
    <w:p w14:paraId="0420ED64" w14:textId="77777777" w:rsidR="00161947" w:rsidRPr="00092C2F" w:rsidRDefault="00161947" w:rsidP="00161947"/>
    <w:p w14:paraId="7E3FCAC0" w14:textId="77777777" w:rsidR="00161947" w:rsidRPr="00092C2F" w:rsidRDefault="00161947" w:rsidP="00161947">
      <w:pPr>
        <w:ind w:left="567"/>
      </w:pPr>
      <w:r w:rsidRPr="00092C2F">
        <w:t>(d)</w:t>
      </w:r>
      <w:r w:rsidRPr="00092C2F">
        <w:tab/>
        <w:t>the Marrakesh Protocol to GA</w:t>
      </w:r>
      <w:r>
        <w:t>T</w:t>
      </w:r>
      <w:r w:rsidRPr="00092C2F">
        <w:t>T 1994.</w:t>
      </w:r>
    </w:p>
    <w:p w14:paraId="70522C23" w14:textId="77777777" w:rsidR="00161947" w:rsidRPr="00092C2F" w:rsidRDefault="00161947" w:rsidP="00161947"/>
    <w:p w14:paraId="1B742A23" w14:textId="77777777" w:rsidR="00161947" w:rsidRPr="00092C2F" w:rsidRDefault="00161947" w:rsidP="00161947">
      <w:pPr>
        <w:rPr>
          <w:i/>
          <w:iCs/>
        </w:rPr>
      </w:pPr>
      <w:r w:rsidRPr="00092C2F">
        <w:t>2.</w:t>
      </w:r>
      <w:r w:rsidRPr="00092C2F">
        <w:tab/>
      </w:r>
      <w:r w:rsidRPr="00092C2F">
        <w:rPr>
          <w:i/>
          <w:iCs/>
        </w:rPr>
        <w:t>Explanatory Notes</w:t>
      </w:r>
    </w:p>
    <w:p w14:paraId="52813816" w14:textId="77777777" w:rsidR="00161947" w:rsidRPr="00092C2F" w:rsidRDefault="00161947" w:rsidP="00161947"/>
    <w:p w14:paraId="425186BF" w14:textId="77777777" w:rsidR="00161947" w:rsidRPr="00092C2F" w:rsidRDefault="00161947" w:rsidP="00161947">
      <w:pPr>
        <w:ind w:firstLine="567"/>
      </w:pPr>
      <w:r w:rsidRPr="00092C2F">
        <w:t>(a)</w:t>
      </w:r>
      <w:r w:rsidRPr="00092C2F">
        <w:tab/>
        <w:t>The references to "contracting party" in the provisions of GATT 1994 shall be deemed to read "Member". The references to "less</w:t>
      </w:r>
      <w:r w:rsidRPr="00092C2F">
        <w:noBreakHyphen/>
        <w:t>developed contracting party" and "developed contracting party" shall be deemed to read "developing country Member" and "developed country Member". The references to "Executive Secretary" shall be deemed to read "Director</w:t>
      </w:r>
      <w:r w:rsidRPr="00092C2F">
        <w:noBreakHyphen/>
        <w:t>General of the WTO".</w:t>
      </w:r>
    </w:p>
    <w:p w14:paraId="4CAB36A9" w14:textId="77777777" w:rsidR="00161947" w:rsidRPr="00092C2F" w:rsidRDefault="00161947" w:rsidP="00161947"/>
    <w:p w14:paraId="5F5CD319" w14:textId="77777777" w:rsidR="00161947" w:rsidRPr="00092C2F" w:rsidRDefault="00161947" w:rsidP="00161947">
      <w:pPr>
        <w:ind w:firstLine="567"/>
      </w:pPr>
      <w:r w:rsidRPr="00092C2F">
        <w:t>(b)</w:t>
      </w:r>
      <w:r w:rsidRPr="00092C2F">
        <w:tab/>
        <w:t>The references to the CONTRACTING PARTIES acting jointly in Articles</w:t>
      </w:r>
      <w:r>
        <w:t> </w:t>
      </w:r>
      <w:r w:rsidRPr="00092C2F">
        <w:t xml:space="preserve">XV:1, XV:2, XV:8, XXXVIII and the Notes </w:t>
      </w:r>
      <w:r w:rsidRPr="00092C2F">
        <w:rPr>
          <w:i/>
        </w:rPr>
        <w:t xml:space="preserve">Ad </w:t>
      </w:r>
      <w:r w:rsidRPr="00092C2F">
        <w:t xml:space="preserve">Article XII and XVIII; and in the provisions on special exchange </w:t>
      </w:r>
      <w:r w:rsidRPr="00092C2F">
        <w:lastRenderedPageBreak/>
        <w:t>agreements in Articles</w:t>
      </w:r>
      <w:r>
        <w:t> </w:t>
      </w:r>
      <w:r w:rsidRPr="00092C2F">
        <w:t>XV:2, XV:3, XV:6, XV:7 and XV:9 of GATT 1994 shall be deemed to be references to the WTO. The other functions that the provisions of GATT 1994 assign to the CONTRACTING PARTIES acting jointly shall be allocated by the Ministerial Conference.</w:t>
      </w:r>
    </w:p>
    <w:p w14:paraId="071B60E5" w14:textId="77777777" w:rsidR="00161947" w:rsidRPr="00092C2F" w:rsidRDefault="00161947" w:rsidP="00161947"/>
    <w:p w14:paraId="4060D981" w14:textId="77777777" w:rsidR="00161947" w:rsidRPr="00092C2F" w:rsidRDefault="00161947" w:rsidP="00161947">
      <w:pPr>
        <w:ind w:firstLine="567"/>
      </w:pPr>
      <w:r w:rsidRPr="00092C2F">
        <w:t>(c)</w:t>
      </w:r>
      <w:r w:rsidRPr="00092C2F">
        <w:tab/>
        <w:t>(</w:t>
      </w:r>
      <w:proofErr w:type="spellStart"/>
      <w:r w:rsidRPr="00092C2F">
        <w:t>i</w:t>
      </w:r>
      <w:proofErr w:type="spellEnd"/>
      <w:r w:rsidRPr="00092C2F">
        <w:t>)</w:t>
      </w:r>
      <w:r w:rsidRPr="00092C2F">
        <w:tab/>
        <w:t xml:space="preserve">The text of GATT 1994 shall be authentic in English, </w:t>
      </w:r>
      <w:proofErr w:type="gramStart"/>
      <w:r w:rsidRPr="00092C2F">
        <w:t>French</w:t>
      </w:r>
      <w:proofErr w:type="gramEnd"/>
      <w:r w:rsidRPr="00092C2F">
        <w:t xml:space="preserve"> and Spanish.</w:t>
      </w:r>
    </w:p>
    <w:p w14:paraId="5E84F910" w14:textId="77777777" w:rsidR="00161947" w:rsidRPr="00092C2F" w:rsidRDefault="00161947" w:rsidP="00161947"/>
    <w:p w14:paraId="2E53B46E" w14:textId="77777777" w:rsidR="00161947" w:rsidRPr="00092C2F" w:rsidRDefault="00161947" w:rsidP="00161947">
      <w:pPr>
        <w:ind w:left="1701" w:hanging="567"/>
      </w:pPr>
      <w:r w:rsidRPr="00092C2F">
        <w:t>(ii)</w:t>
      </w:r>
      <w:r w:rsidRPr="00092C2F">
        <w:tab/>
        <w:t xml:space="preserve">The text of GATT 1994 in the French language shall be subject to the rectifications of </w:t>
      </w:r>
      <w:r w:rsidRPr="00092C2F">
        <w:rPr>
          <w:u w:color="000000"/>
        </w:rPr>
        <w:t xml:space="preserve">terms </w:t>
      </w:r>
      <w:r w:rsidRPr="00092C2F">
        <w:t>indicated in Annex A to document MTN.TNC/41.</w:t>
      </w:r>
    </w:p>
    <w:p w14:paraId="5C3D9CBA" w14:textId="77777777" w:rsidR="00161947" w:rsidRPr="00092C2F" w:rsidRDefault="00161947" w:rsidP="00161947"/>
    <w:p w14:paraId="42B27153" w14:textId="77777777" w:rsidR="00161947" w:rsidRPr="00092C2F" w:rsidRDefault="00161947" w:rsidP="00161947">
      <w:pPr>
        <w:ind w:left="1701" w:hanging="567"/>
      </w:pPr>
      <w:r w:rsidRPr="00092C2F">
        <w:t>(iii)</w:t>
      </w:r>
      <w:r w:rsidRPr="00092C2F">
        <w:tab/>
        <w:t>The authentic text of GATT 1994 in the Spanish language shall be the text in Volume</w:t>
      </w:r>
      <w:r>
        <w:t> </w:t>
      </w:r>
      <w:r w:rsidRPr="00092C2F">
        <w:t xml:space="preserve">IV of the Basic Instruments and Selected Documents series, subject to the rectifications of terms indicated in Annex B to document </w:t>
      </w:r>
      <w:r w:rsidRPr="004A3729">
        <w:rPr>
          <w:bCs/>
        </w:rPr>
        <w:t>MTN.</w:t>
      </w:r>
      <w:r w:rsidRPr="00092C2F">
        <w:t>TNC/41.</w:t>
      </w:r>
    </w:p>
    <w:p w14:paraId="52B24A41" w14:textId="77777777" w:rsidR="00161947" w:rsidRPr="00092C2F" w:rsidRDefault="00161947" w:rsidP="00161947"/>
    <w:p w14:paraId="1CD775EF" w14:textId="77777777" w:rsidR="00161947" w:rsidRPr="00092C2F" w:rsidRDefault="00161947" w:rsidP="00161947">
      <w:r w:rsidRPr="00092C2F">
        <w:t>3.</w:t>
      </w:r>
      <w:r w:rsidRPr="00092C2F">
        <w:tab/>
        <w:t>(a)</w:t>
      </w:r>
      <w:r w:rsidRPr="00092C2F">
        <w:tab/>
        <w:t xml:space="preserve">The provisions of Part II of GATT 1994 shall not apply to measures taken by a Member under specific mandatory legislation, enacted by that Member before it became a contracting party to GATT 1947, that prohibits the use, </w:t>
      </w:r>
      <w:proofErr w:type="gramStart"/>
      <w:r w:rsidRPr="00092C2F">
        <w:t>sale</w:t>
      </w:r>
      <w:proofErr w:type="gramEnd"/>
      <w:r w:rsidRPr="00092C2F">
        <w:t xml:space="preserve"> or lease of foreign</w:t>
      </w:r>
      <w:r w:rsidRPr="00092C2F">
        <w:noBreakHyphen/>
        <w:t>built or foreign</w:t>
      </w:r>
      <w:r w:rsidRPr="00092C2F">
        <w:noBreakHyphen/>
        <w:t xml:space="preserve">reconstructed vessels in commercial applications between points in national waters or the waters of an exclusive economic zone. This exemption applies to: </w:t>
      </w:r>
      <w:r w:rsidRPr="00092C2F">
        <w:rPr>
          <w:i/>
          <w:iCs/>
        </w:rPr>
        <w:t>(a)</w:t>
      </w:r>
      <w:r w:rsidRPr="00092C2F">
        <w:t xml:space="preserve"> the continuation or prompt renewal of a non</w:t>
      </w:r>
      <w:r w:rsidRPr="00092C2F">
        <w:noBreakHyphen/>
        <w:t xml:space="preserve">conforming provision of such legislation; and </w:t>
      </w:r>
      <w:r w:rsidRPr="00092C2F">
        <w:rPr>
          <w:i/>
        </w:rPr>
        <w:t xml:space="preserve">(b) </w:t>
      </w:r>
      <w:r w:rsidRPr="00092C2F">
        <w:t>the amendment to a non</w:t>
      </w:r>
      <w:r w:rsidRPr="00092C2F">
        <w:noBreakHyphen/>
        <w:t>conforming provision of such legislation to the extent that the amendment</w:t>
      </w:r>
      <w:r>
        <w:t xml:space="preserve"> </w:t>
      </w:r>
      <w:r w:rsidRPr="00092C2F">
        <w:t>does not decrease the conformity of the provision with Part</w:t>
      </w:r>
      <w:r>
        <w:t> </w:t>
      </w:r>
      <w:r w:rsidRPr="00092C2F">
        <w:t>II of GATT 1947. This exemption is limited to measures taken under legislation described above that is notified and specified prior to the date of entry into force of the WTO</w:t>
      </w:r>
      <w:r>
        <w:t> </w:t>
      </w:r>
      <w:r w:rsidRPr="00092C2F">
        <w:t>Agreement. If such legislation is subsequently modified to decrease its conformity with Part II of GATT 1994, it will no longer qualify for coverage under this paragraph.</w:t>
      </w:r>
    </w:p>
    <w:p w14:paraId="10D40EE5" w14:textId="77777777" w:rsidR="00161947" w:rsidRPr="00092C2F" w:rsidRDefault="00161947" w:rsidP="00161947"/>
    <w:p w14:paraId="324C1C18" w14:textId="77777777" w:rsidR="00161947" w:rsidRPr="00092C2F" w:rsidRDefault="00161947" w:rsidP="00161947">
      <w:pPr>
        <w:ind w:firstLine="567"/>
      </w:pPr>
      <w:r w:rsidRPr="00092C2F">
        <w:t>(b)</w:t>
      </w:r>
      <w:r w:rsidRPr="00092C2F">
        <w:tab/>
        <w:t>The Ministerial Conference shall review this exemption not later than five years after the date of entry into force of the WTO Agreement and thereafter every two years for as long as the exemption is in force for the purpose of examining whether the conditions which created the need for the exemption still prevail.</w:t>
      </w:r>
    </w:p>
    <w:p w14:paraId="2CDE8156" w14:textId="77777777" w:rsidR="00161947" w:rsidRPr="00092C2F" w:rsidRDefault="00161947" w:rsidP="00161947">
      <w:pPr>
        <w:ind w:firstLine="567"/>
      </w:pPr>
    </w:p>
    <w:p w14:paraId="6F14980E" w14:textId="77777777" w:rsidR="00161947" w:rsidRPr="00092C2F" w:rsidRDefault="00161947" w:rsidP="00161947">
      <w:pPr>
        <w:ind w:firstLine="567"/>
      </w:pPr>
      <w:r w:rsidRPr="00092C2F">
        <w:t>(c)</w:t>
      </w:r>
      <w:r w:rsidRPr="00092C2F">
        <w:tab/>
        <w:t xml:space="preserve">A Member whose </w:t>
      </w:r>
      <w:r w:rsidRPr="00092C2F">
        <w:rPr>
          <w:u w:color="000000"/>
        </w:rPr>
        <w:t xml:space="preserve">measures </w:t>
      </w:r>
      <w:r w:rsidRPr="00092C2F">
        <w:t>are covered by this exemption shall annually submit a detailed statistical notification consisting of a five</w:t>
      </w:r>
      <w:r w:rsidRPr="00092C2F">
        <w:noBreakHyphen/>
        <w:t xml:space="preserve">year moving average of actual and expected deliveries of relevant vessels as well as additional information on the use, sale, </w:t>
      </w:r>
      <w:proofErr w:type="gramStart"/>
      <w:r w:rsidRPr="00092C2F">
        <w:t>lease</w:t>
      </w:r>
      <w:proofErr w:type="gramEnd"/>
      <w:r w:rsidRPr="00092C2F">
        <w:t xml:space="preserve"> or repair of relevant vessels covered by this exemption.</w:t>
      </w:r>
    </w:p>
    <w:p w14:paraId="041A4CCC" w14:textId="77777777" w:rsidR="00161947" w:rsidRPr="00092C2F" w:rsidRDefault="00161947" w:rsidP="00161947">
      <w:pPr>
        <w:ind w:firstLine="567"/>
      </w:pPr>
    </w:p>
    <w:p w14:paraId="0000DD65" w14:textId="77777777" w:rsidR="00161947" w:rsidRPr="00092C2F" w:rsidRDefault="00161947" w:rsidP="00161947">
      <w:pPr>
        <w:ind w:firstLine="567"/>
      </w:pPr>
      <w:r w:rsidRPr="00092C2F">
        <w:t>(d)</w:t>
      </w:r>
      <w:r w:rsidRPr="00092C2F">
        <w:tab/>
        <w:t xml:space="preserve">A Member that considers that this exemption operates in such a manner as to justify a reciprocal and proportionate limitation on the use, sale, </w:t>
      </w:r>
      <w:proofErr w:type="gramStart"/>
      <w:r w:rsidRPr="00092C2F">
        <w:t>lease</w:t>
      </w:r>
      <w:proofErr w:type="gramEnd"/>
      <w:r w:rsidRPr="00092C2F">
        <w:t xml:space="preserve"> or repair of vessels constructed in the territory of the Member invoking the exemption shall be free to introduce such a limitation subject to prior notification to the Ministerial Conference.</w:t>
      </w:r>
    </w:p>
    <w:p w14:paraId="3C3A1068" w14:textId="77777777" w:rsidR="00161947" w:rsidRPr="00092C2F" w:rsidRDefault="00161947" w:rsidP="00161947">
      <w:pPr>
        <w:ind w:firstLine="567"/>
      </w:pPr>
    </w:p>
    <w:p w14:paraId="1459B77B" w14:textId="1A943FC6" w:rsidR="00850889" w:rsidRPr="00161947" w:rsidRDefault="00161947" w:rsidP="00161947">
      <w:pPr>
        <w:ind w:firstLine="567"/>
      </w:pPr>
      <w:r w:rsidRPr="00092C2F">
        <w:t>(e)</w:t>
      </w:r>
      <w:r w:rsidRPr="00092C2F">
        <w:tab/>
        <w:t>This exemption is without prejudice to solutions concerning specific aspects of the legislation covered by this exemption negotiated in sectoral agreements or in other fora.</w:t>
      </w:r>
    </w:p>
    <w:sectPr w:rsidR="00850889" w:rsidRPr="00161947" w:rsidSect="002A15FB">
      <w:headerReference w:type="default" r:id="rId7"/>
      <w:pgSz w:w="11906" w:h="16838" w:code="9"/>
      <w:pgMar w:top="1701"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F0341B" w14:textId="77777777" w:rsidR="00F8590C" w:rsidRDefault="00F8590C" w:rsidP="00ED54E0">
      <w:r>
        <w:separator/>
      </w:r>
    </w:p>
  </w:endnote>
  <w:endnote w:type="continuationSeparator" w:id="0">
    <w:p w14:paraId="14831FA5" w14:textId="77777777" w:rsidR="00F8590C" w:rsidRDefault="00F8590C" w:rsidP="00ED5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E0949E" w14:textId="77777777" w:rsidR="00F8590C" w:rsidRDefault="00F8590C" w:rsidP="00ED54E0">
      <w:r>
        <w:separator/>
      </w:r>
    </w:p>
  </w:footnote>
  <w:footnote w:type="continuationSeparator" w:id="0">
    <w:p w14:paraId="1D730F88" w14:textId="77777777" w:rsidR="00F8590C" w:rsidRDefault="00F8590C" w:rsidP="00ED54E0">
      <w:r>
        <w:continuationSeparator/>
      </w:r>
    </w:p>
  </w:footnote>
  <w:footnote w:id="1">
    <w:p w14:paraId="445F55F6" w14:textId="77777777" w:rsidR="00161947" w:rsidRDefault="00161947" w:rsidP="00161947">
      <w:pPr>
        <w:pStyle w:val="FootnoteText"/>
        <w:jc w:val="both"/>
      </w:pPr>
      <w:r>
        <w:rPr>
          <w:rStyle w:val="FootnoteReference"/>
        </w:rPr>
        <w:footnoteRef/>
      </w:r>
      <w:r>
        <w:t xml:space="preserve"> The waivers covered by this provision are listed in footnote 7 on pages 11 and 12 in Part II of document MTN/FA of 15 December 1993 and in MTN/FA/Corr.6 of 18 March 1994. The Ministerial Conference shall establish at its first session a revised list of waivers covered by this provision that adds any waivers granted under GATT 1947 after 15 December 1993 and before the date of entry into force of the WTO Agreement, and deletes the waivers which will have expired by that time·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93113" w14:textId="77777777" w:rsidR="00F8590C" w:rsidRDefault="00F8590C" w:rsidP="00F8590C">
    <w:pPr>
      <w:pStyle w:val="Header"/>
      <w:pBdr>
        <w:bottom w:val="single" w:sz="4" w:space="1" w:color="auto"/>
      </w:pBdr>
      <w:tabs>
        <w:tab w:val="clear" w:pos="4513"/>
        <w:tab w:val="clear" w:pos="9027"/>
      </w:tabs>
      <w:spacing w:after="240"/>
      <w:jc w:val="center"/>
    </w:pPr>
  </w:p>
  <w:p w14:paraId="136CAAC1" w14:textId="77777777" w:rsidR="00F8590C" w:rsidRDefault="00F8590C" w:rsidP="00F8590C">
    <w:pPr>
      <w:pStyle w:val="Header"/>
      <w:pBdr>
        <w:bottom w:val="single" w:sz="4" w:space="1" w:color="auto"/>
      </w:pBdr>
      <w:tabs>
        <w:tab w:val="clear" w:pos="4513"/>
        <w:tab w:val="clear" w:pos="9027"/>
      </w:tabs>
      <w:jc w:val="center"/>
    </w:pPr>
    <w:r>
      <w:t xml:space="preserve">- </w:t>
    </w:r>
    <w:r>
      <w:fldChar w:fldCharType="begin"/>
    </w:r>
    <w:r>
      <w:instrText>PAGE   \* MERGEFORMAT</w:instrText>
    </w:r>
    <w:r>
      <w:fldChar w:fldCharType="separate"/>
    </w:r>
    <w:r>
      <w:t>2</w:t>
    </w:r>
    <w:r>
      <w:fldChar w:fldCharType="end"/>
    </w:r>
    <w:r>
      <w:t xml:space="preserve"> -</w:t>
    </w:r>
  </w:p>
  <w:p w14:paraId="10CADE43" w14:textId="77777777" w:rsidR="00A6787A" w:rsidRDefault="00A678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9F8A9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F621F8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B0014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482682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48A12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53FED"/>
    <w:multiLevelType w:val="hybridMultilevel"/>
    <w:tmpl w:val="47226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38C1C7B"/>
    <w:multiLevelType w:val="multilevel"/>
    <w:tmpl w:val="55F629E2"/>
    <w:lvl w:ilvl="0">
      <w:start w:val="1"/>
      <w:numFmt w:val="decimal"/>
      <w:pStyle w:val="Query"/>
      <w:lvlText w:val="%1."/>
      <w:lvlJc w:val="left"/>
      <w:pPr>
        <w:ind w:left="567" w:hanging="56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3E948C5"/>
    <w:multiLevelType w:val="multilevel"/>
    <w:tmpl w:val="30B050F8"/>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1134"/>
        </w:tabs>
        <w:ind w:left="1134" w:hanging="567"/>
      </w:pPr>
      <w:rPr>
        <w:rFonts w:ascii="Symbol" w:hAnsi="Symbol" w:hint="default"/>
        <w:color w:val="auto"/>
      </w:rPr>
    </w:lvl>
    <w:lvl w:ilvl="2">
      <w:start w:val="1"/>
      <w:numFmt w:val="bullet"/>
      <w:pStyle w:val="ListBullet3"/>
      <w:lvlText w:val=""/>
      <w:lvlJc w:val="left"/>
      <w:pPr>
        <w:tabs>
          <w:tab w:val="num" w:pos="1701"/>
        </w:tabs>
        <w:ind w:left="1701" w:hanging="567"/>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3" w15:restartNumberingAfterBreak="0">
    <w:nsid w:val="57454AB1"/>
    <w:multiLevelType w:val="multilevel"/>
    <w:tmpl w:val="CC52177C"/>
    <w:numStyleLink w:val="LegalHeadings"/>
  </w:abstractNum>
  <w:abstractNum w:abstractNumId="14" w15:restartNumberingAfterBreak="0">
    <w:nsid w:val="57551E12"/>
    <w:multiLevelType w:val="multilevel"/>
    <w:tmpl w:val="CC52177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1134"/>
        </w:tabs>
        <w:ind w:left="1134" w:hanging="567"/>
      </w:pPr>
      <w:rPr>
        <w:rFonts w:hint="default"/>
      </w:rPr>
    </w:lvl>
    <w:lvl w:ilvl="8">
      <w:start w:val="1"/>
      <w:numFmt w:val="lowerRoman"/>
      <w:pStyle w:val="BodyText3"/>
      <w:lvlText w:val="%9."/>
      <w:lvlJc w:val="left"/>
      <w:pPr>
        <w:tabs>
          <w:tab w:val="num" w:pos="1701"/>
        </w:tabs>
        <w:ind w:left="1701" w:hanging="567"/>
      </w:pPr>
      <w:rPr>
        <w:rFonts w:hint="default"/>
      </w:rPr>
    </w:lvl>
  </w:abstractNum>
  <w:abstractNum w:abstractNumId="15"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9"/>
  </w:num>
  <w:num w:numId="2">
    <w:abstractNumId w:val="7"/>
  </w:num>
  <w:num w:numId="3">
    <w:abstractNumId w:val="6"/>
  </w:num>
  <w:num w:numId="4">
    <w:abstractNumId w:val="5"/>
  </w:num>
  <w:num w:numId="5">
    <w:abstractNumId w:val="4"/>
  </w:num>
  <w:num w:numId="6">
    <w:abstractNumId w:val="14"/>
  </w:num>
  <w:num w:numId="7">
    <w:abstractNumId w:val="13"/>
  </w:num>
  <w:num w:numId="8">
    <w:abstractNumId w:val="12"/>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8"/>
  </w:num>
  <w:num w:numId="12">
    <w:abstractNumId w:val="3"/>
  </w:num>
  <w:num w:numId="13">
    <w:abstractNumId w:val="2"/>
  </w:num>
  <w:num w:numId="14">
    <w:abstractNumId w:val="1"/>
  </w:num>
  <w:num w:numId="15">
    <w:abstractNumId w:val="0"/>
  </w:num>
  <w:num w:numId="16">
    <w:abstractNumId w:val="10"/>
  </w:num>
  <w:num w:numId="17">
    <w:abstractNumId w:val="12"/>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567"/>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90C"/>
    <w:rsid w:val="000106E0"/>
    <w:rsid w:val="000111BB"/>
    <w:rsid w:val="00022C0F"/>
    <w:rsid w:val="000272F6"/>
    <w:rsid w:val="00037AC4"/>
    <w:rsid w:val="000423BF"/>
    <w:rsid w:val="000A4945"/>
    <w:rsid w:val="000B31E1"/>
    <w:rsid w:val="0011356B"/>
    <w:rsid w:val="0013337F"/>
    <w:rsid w:val="00161947"/>
    <w:rsid w:val="00182B84"/>
    <w:rsid w:val="001946F2"/>
    <w:rsid w:val="001D0F5C"/>
    <w:rsid w:val="001E291F"/>
    <w:rsid w:val="00233408"/>
    <w:rsid w:val="00237417"/>
    <w:rsid w:val="0027067B"/>
    <w:rsid w:val="002A15FB"/>
    <w:rsid w:val="002A6940"/>
    <w:rsid w:val="002E249B"/>
    <w:rsid w:val="00304385"/>
    <w:rsid w:val="00311BE2"/>
    <w:rsid w:val="00320249"/>
    <w:rsid w:val="003572B4"/>
    <w:rsid w:val="003616BF"/>
    <w:rsid w:val="00371F2B"/>
    <w:rsid w:val="00383F10"/>
    <w:rsid w:val="004551EC"/>
    <w:rsid w:val="00467032"/>
    <w:rsid w:val="0046754A"/>
    <w:rsid w:val="004A31FF"/>
    <w:rsid w:val="004F203A"/>
    <w:rsid w:val="00512FF5"/>
    <w:rsid w:val="005336B8"/>
    <w:rsid w:val="005B04B9"/>
    <w:rsid w:val="005B68C7"/>
    <w:rsid w:val="005B7054"/>
    <w:rsid w:val="005D0152"/>
    <w:rsid w:val="005D5981"/>
    <w:rsid w:val="005F30CB"/>
    <w:rsid w:val="00612644"/>
    <w:rsid w:val="00674CCD"/>
    <w:rsid w:val="006A18DC"/>
    <w:rsid w:val="006D6742"/>
    <w:rsid w:val="006E3654"/>
    <w:rsid w:val="006F5826"/>
    <w:rsid w:val="00700181"/>
    <w:rsid w:val="007141CF"/>
    <w:rsid w:val="00745146"/>
    <w:rsid w:val="0074635B"/>
    <w:rsid w:val="007577E3"/>
    <w:rsid w:val="00760DB3"/>
    <w:rsid w:val="00767204"/>
    <w:rsid w:val="007A0F6C"/>
    <w:rsid w:val="007C3936"/>
    <w:rsid w:val="007C79F0"/>
    <w:rsid w:val="007E6507"/>
    <w:rsid w:val="007F2B8E"/>
    <w:rsid w:val="007F2DB0"/>
    <w:rsid w:val="00801CBB"/>
    <w:rsid w:val="00807247"/>
    <w:rsid w:val="00840C2B"/>
    <w:rsid w:val="00850889"/>
    <w:rsid w:val="008739FD"/>
    <w:rsid w:val="008A7BB6"/>
    <w:rsid w:val="008E372C"/>
    <w:rsid w:val="00920FD4"/>
    <w:rsid w:val="00947C09"/>
    <w:rsid w:val="009A6F54"/>
    <w:rsid w:val="009A7E67"/>
    <w:rsid w:val="009B0823"/>
    <w:rsid w:val="00A53DCE"/>
    <w:rsid w:val="00A6057A"/>
    <w:rsid w:val="00A6787A"/>
    <w:rsid w:val="00A74017"/>
    <w:rsid w:val="00A97A1E"/>
    <w:rsid w:val="00AA332C"/>
    <w:rsid w:val="00AC24C7"/>
    <w:rsid w:val="00AC27F8"/>
    <w:rsid w:val="00AD4C72"/>
    <w:rsid w:val="00AE20ED"/>
    <w:rsid w:val="00AE2AEE"/>
    <w:rsid w:val="00B1394B"/>
    <w:rsid w:val="00B230EC"/>
    <w:rsid w:val="00B50DC4"/>
    <w:rsid w:val="00B56EDC"/>
    <w:rsid w:val="00B67C16"/>
    <w:rsid w:val="00BB1F84"/>
    <w:rsid w:val="00BE5468"/>
    <w:rsid w:val="00C11EAC"/>
    <w:rsid w:val="00C305D7"/>
    <w:rsid w:val="00C30F2A"/>
    <w:rsid w:val="00C43456"/>
    <w:rsid w:val="00C65C0C"/>
    <w:rsid w:val="00C808FC"/>
    <w:rsid w:val="00CC5DCA"/>
    <w:rsid w:val="00CD7D97"/>
    <w:rsid w:val="00CE3EE6"/>
    <w:rsid w:val="00CE4BA1"/>
    <w:rsid w:val="00D000C7"/>
    <w:rsid w:val="00D52A9D"/>
    <w:rsid w:val="00D55AAD"/>
    <w:rsid w:val="00D747AE"/>
    <w:rsid w:val="00D9226C"/>
    <w:rsid w:val="00DA20BD"/>
    <w:rsid w:val="00DE50DB"/>
    <w:rsid w:val="00DF6AE1"/>
    <w:rsid w:val="00E46946"/>
    <w:rsid w:val="00E46FD5"/>
    <w:rsid w:val="00E544BB"/>
    <w:rsid w:val="00E56545"/>
    <w:rsid w:val="00E85004"/>
    <w:rsid w:val="00EA5D4F"/>
    <w:rsid w:val="00EB6C56"/>
    <w:rsid w:val="00EB6F21"/>
    <w:rsid w:val="00ED54E0"/>
    <w:rsid w:val="00F01C13"/>
    <w:rsid w:val="00F32397"/>
    <w:rsid w:val="00F40595"/>
    <w:rsid w:val="00F8590C"/>
    <w:rsid w:val="00FA5EBC"/>
    <w:rsid w:val="00FD224A"/>
    <w:rsid w:val="00FD6CF3"/>
    <w:rsid w:val="00FD79BF"/>
    <w:rsid w:val="00FF46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807B02E"/>
  <w15:chartTrackingRefBased/>
  <w15:docId w15:val="{6D938963-2790-45EA-9776-86F81F083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1947"/>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022C0F"/>
    <w:pPr>
      <w:keepNext/>
      <w:keepLines/>
      <w:numPr>
        <w:numId w:val="6"/>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022C0F"/>
    <w:pPr>
      <w:keepNext/>
      <w:keepLines/>
      <w:numPr>
        <w:ilvl w:val="1"/>
        <w:numId w:val="6"/>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022C0F"/>
    <w:pPr>
      <w:keepNext/>
      <w:keepLines/>
      <w:numPr>
        <w:ilvl w:val="2"/>
        <w:numId w:val="6"/>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022C0F"/>
    <w:pPr>
      <w:keepNext/>
      <w:keepLines/>
      <w:numPr>
        <w:ilvl w:val="3"/>
        <w:numId w:val="6"/>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022C0F"/>
    <w:pPr>
      <w:keepNext/>
      <w:keepLines/>
      <w:numPr>
        <w:ilvl w:val="4"/>
        <w:numId w:val="6"/>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022C0F"/>
    <w:pPr>
      <w:keepNext/>
      <w:keepLines/>
      <w:numPr>
        <w:ilvl w:val="5"/>
        <w:numId w:val="6"/>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eastAsiaTheme="majorEastAsia" w:hAnsi="Verdan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eastAsiaTheme="majorEastAsia" w:hAnsi="Verdan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eastAsiaTheme="majorEastAsia" w:hAnsi="Verdana" w:cstheme="majorBidi"/>
      <w:b/>
      <w:bCs/>
      <w:color w:val="006283"/>
      <w:sz w:val="18"/>
    </w:rPr>
  </w:style>
  <w:style w:type="character" w:customStyle="1" w:styleId="Heading4Char">
    <w:name w:val="Heading 4 Char"/>
    <w:basedOn w:val="DefaultParagraphFont"/>
    <w:link w:val="Heading4"/>
    <w:uiPriority w:val="2"/>
    <w:rsid w:val="00B230EC"/>
    <w:rPr>
      <w:rFonts w:ascii="Verdana" w:eastAsiaTheme="majorEastAsia" w:hAnsi="Verdana" w:cstheme="majorBidi"/>
      <w:b/>
      <w:bCs/>
      <w:iCs/>
      <w:color w:val="006283"/>
      <w:sz w:val="18"/>
    </w:rPr>
  </w:style>
  <w:style w:type="character" w:customStyle="1" w:styleId="Heading5Char">
    <w:name w:val="Heading 5 Char"/>
    <w:basedOn w:val="DefaultParagraphFont"/>
    <w:link w:val="Heading5"/>
    <w:uiPriority w:val="2"/>
    <w:rsid w:val="00B230EC"/>
    <w:rPr>
      <w:rFonts w:ascii="Verdana" w:eastAsiaTheme="majorEastAsia" w:hAnsi="Verdana" w:cstheme="majorBidi"/>
      <w:b/>
      <w:color w:val="006283"/>
      <w:sz w:val="18"/>
    </w:rPr>
  </w:style>
  <w:style w:type="character" w:customStyle="1" w:styleId="Heading6Char">
    <w:name w:val="Heading 6 Char"/>
    <w:basedOn w:val="DefaultParagraphFont"/>
    <w:link w:val="Heading6"/>
    <w:uiPriority w:val="2"/>
    <w:rsid w:val="00B230EC"/>
    <w:rPr>
      <w:rFonts w:ascii="Verdana" w:eastAsiaTheme="majorEastAsia" w:hAnsi="Verdana" w:cstheme="majorBidi"/>
      <w:b/>
      <w:iCs/>
      <w:color w:val="006283"/>
      <w:sz w:val="18"/>
    </w:rPr>
  </w:style>
  <w:style w:type="character" w:customStyle="1" w:styleId="Heading7Char">
    <w:name w:val="Heading 7 Char"/>
    <w:basedOn w:val="DefaultParagraphFont"/>
    <w:link w:val="Heading7"/>
    <w:uiPriority w:val="2"/>
    <w:rsid w:val="00B230EC"/>
    <w:rPr>
      <w:rFonts w:ascii="Verdana" w:eastAsiaTheme="majorEastAsia" w:hAnsi="Verdana" w:cstheme="majorBidi"/>
      <w:b/>
      <w:iCs/>
      <w:color w:val="006283"/>
      <w:sz w:val="18"/>
    </w:rPr>
  </w:style>
  <w:style w:type="character" w:customStyle="1" w:styleId="Heading8Char">
    <w:name w:val="Heading 8 Char"/>
    <w:basedOn w:val="DefaultParagraphFont"/>
    <w:link w:val="Heading8"/>
    <w:uiPriority w:val="2"/>
    <w:rsid w:val="00B230EC"/>
    <w:rPr>
      <w:rFonts w:ascii="Verdana" w:eastAsiaTheme="majorEastAsia" w:hAnsi="Verdan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eastAsiaTheme="majorEastAsia" w:hAnsi="Verdan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eastAsiaTheme="majorEastAsia" w:hAnsi="Verdana" w:cstheme="majorBidi"/>
      <w:b/>
      <w:caps/>
      <w:color w:val="006283"/>
      <w:kern w:val="28"/>
      <w:sz w:val="18"/>
      <w:szCs w:val="52"/>
    </w:rPr>
  </w:style>
  <w:style w:type="paragraph" w:styleId="BodyText">
    <w:name w:val="Body Text"/>
    <w:basedOn w:val="Normal"/>
    <w:link w:val="BodyTextChar"/>
    <w:uiPriority w:val="1"/>
    <w:qFormat/>
    <w:rsid w:val="00022C0F"/>
    <w:pPr>
      <w:numPr>
        <w:ilvl w:val="6"/>
        <w:numId w:val="6"/>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6A18DC"/>
    <w:pPr>
      <w:numPr>
        <w:ilvl w:val="7"/>
        <w:numId w:val="6"/>
      </w:numPr>
      <w:tabs>
        <w:tab w:val="left" w:pos="1134"/>
      </w:tabs>
      <w:spacing w:after="240"/>
    </w:pPr>
  </w:style>
  <w:style w:type="character" w:customStyle="1" w:styleId="BodyText2Char">
    <w:name w:val="Body Text 2 Char"/>
    <w:basedOn w:val="DefaultParagraphFont"/>
    <w:link w:val="BodyText2"/>
    <w:uiPriority w:val="1"/>
    <w:rsid w:val="006A18DC"/>
    <w:rPr>
      <w:rFonts w:ascii="Verdana" w:hAnsi="Verdana"/>
      <w:sz w:val="18"/>
    </w:rPr>
  </w:style>
  <w:style w:type="paragraph" w:styleId="BodyText3">
    <w:name w:val="Body Text 3"/>
    <w:basedOn w:val="Normal"/>
    <w:link w:val="BodyText3Char"/>
    <w:uiPriority w:val="1"/>
    <w:qFormat/>
    <w:rsid w:val="00022C0F"/>
    <w:pPr>
      <w:numPr>
        <w:ilvl w:val="8"/>
        <w:numId w:val="6"/>
      </w:numPr>
      <w:spacing w:after="240"/>
    </w:pPr>
    <w:rPr>
      <w:szCs w:val="16"/>
    </w:rPr>
  </w:style>
  <w:style w:type="character" w:customStyle="1" w:styleId="BodyText3Char">
    <w:name w:val="Body Text 3 Char"/>
    <w:basedOn w:val="DefaultParagraphFont"/>
    <w:link w:val="BodyText3"/>
    <w:uiPriority w:val="1"/>
    <w:rsid w:val="00801CBB"/>
    <w:rPr>
      <w:rFonts w:ascii="Verdana" w:hAnsi="Verdana"/>
      <w:sz w:val="18"/>
      <w:szCs w:val="16"/>
    </w:rPr>
  </w:style>
  <w:style w:type="numbering" w:customStyle="1" w:styleId="LegalHeadings">
    <w:name w:val="LegalHeadings"/>
    <w:uiPriority w:val="99"/>
    <w:rsid w:val="00022C0F"/>
    <w:pPr>
      <w:numPr>
        <w:numId w:val="6"/>
      </w:numPr>
    </w:pPr>
  </w:style>
  <w:style w:type="paragraph" w:styleId="ListBullet">
    <w:name w:val="List Bullet"/>
    <w:basedOn w:val="Normal"/>
    <w:uiPriority w:val="1"/>
    <w:rsid w:val="007F2DB0"/>
    <w:pPr>
      <w:numPr>
        <w:numId w:val="17"/>
      </w:numPr>
      <w:spacing w:after="240"/>
    </w:pPr>
  </w:style>
  <w:style w:type="paragraph" w:styleId="ListBullet2">
    <w:name w:val="List Bullet 2"/>
    <w:basedOn w:val="Normal"/>
    <w:uiPriority w:val="1"/>
    <w:rsid w:val="007F2DB0"/>
    <w:pPr>
      <w:numPr>
        <w:ilvl w:val="1"/>
        <w:numId w:val="17"/>
      </w:numPr>
      <w:tabs>
        <w:tab w:val="left" w:pos="1134"/>
      </w:tabs>
      <w:spacing w:after="240"/>
    </w:pPr>
  </w:style>
  <w:style w:type="paragraph" w:styleId="ListBullet3">
    <w:name w:val="List Bullet 3"/>
    <w:basedOn w:val="Normal"/>
    <w:uiPriority w:val="1"/>
    <w:qFormat/>
    <w:rsid w:val="007F2DB0"/>
    <w:pPr>
      <w:numPr>
        <w:ilvl w:val="2"/>
        <w:numId w:val="17"/>
      </w:numPr>
      <w:tabs>
        <w:tab w:val="left" w:pos="1701"/>
      </w:tabs>
      <w:spacing w:after="240"/>
    </w:pPr>
  </w:style>
  <w:style w:type="paragraph" w:styleId="ListBullet4">
    <w:name w:val="List Bullet 4"/>
    <w:basedOn w:val="Normal"/>
    <w:uiPriority w:val="1"/>
    <w:rsid w:val="007F2DB0"/>
    <w:pPr>
      <w:numPr>
        <w:ilvl w:val="3"/>
        <w:numId w:val="17"/>
      </w:numPr>
      <w:spacing w:after="240"/>
    </w:pPr>
  </w:style>
  <w:style w:type="paragraph" w:styleId="ListBullet5">
    <w:name w:val="List Bullet 5"/>
    <w:basedOn w:val="Normal"/>
    <w:uiPriority w:val="1"/>
    <w:rsid w:val="007F2DB0"/>
    <w:pPr>
      <w:numPr>
        <w:ilvl w:val="4"/>
        <w:numId w:val="17"/>
      </w:numPr>
      <w:spacing w:after="240"/>
    </w:pPr>
  </w:style>
  <w:style w:type="numbering" w:customStyle="1" w:styleId="ListBullets">
    <w:name w:val="ListBullets"/>
    <w:uiPriority w:val="99"/>
    <w:rsid w:val="007F2DB0"/>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uiPriority w:val="5"/>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3"/>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AC24C7"/>
    <w:pPr>
      <w:tabs>
        <w:tab w:val="right" w:leader="dot" w:pos="9027"/>
      </w:tabs>
      <w:spacing w:before="120" w:after="120"/>
      <w:jc w:val="left"/>
    </w:pPr>
    <w:rPr>
      <w:rFonts w:eastAsia="Calibri" w:cs="Times New Roman"/>
      <w:b/>
      <w:caps/>
      <w:szCs w:val="18"/>
      <w:lang w:eastAsia="en-GB"/>
    </w:rPr>
  </w:style>
  <w:style w:type="paragraph" w:styleId="TOC2">
    <w:name w:val="toc 2"/>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3">
    <w:name w:val="toc 3"/>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4">
    <w:name w:val="toc 4"/>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5">
    <w:name w:val="toc 5"/>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6">
    <w:name w:val="toc 6"/>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7">
    <w:name w:val="toc 7"/>
    <w:basedOn w:val="Normal"/>
    <w:next w:val="Normal"/>
    <w:autoRedefine/>
    <w:uiPriority w:val="39"/>
    <w:rsid w:val="00AC24C7"/>
    <w:pPr>
      <w:tabs>
        <w:tab w:val="left" w:pos="851"/>
        <w:tab w:val="right" w:leader="dot" w:pos="9027"/>
      </w:tabs>
      <w:spacing w:before="120" w:after="120"/>
      <w:ind w:left="567"/>
      <w:jc w:val="left"/>
    </w:pPr>
    <w:rPr>
      <w:rFonts w:eastAsia="Calibri" w:cs="Times New Roman"/>
      <w:szCs w:val="18"/>
      <w:lang w:eastAsia="en-GB"/>
    </w:rPr>
  </w:style>
  <w:style w:type="paragraph" w:styleId="TOC8">
    <w:name w:val="toc 8"/>
    <w:basedOn w:val="Normal"/>
    <w:next w:val="Normal"/>
    <w:autoRedefine/>
    <w:uiPriority w:val="39"/>
    <w:rsid w:val="005D0152"/>
    <w:pPr>
      <w:tabs>
        <w:tab w:val="left" w:pos="851"/>
        <w:tab w:val="left" w:pos="1134"/>
        <w:tab w:val="right" w:leader="dot" w:pos="9027"/>
      </w:tabs>
      <w:spacing w:before="120" w:after="120"/>
      <w:ind w:left="851"/>
      <w:jc w:val="left"/>
    </w:pPr>
    <w:rPr>
      <w:rFonts w:eastAsia="Calibri" w:cs="Times New Roman"/>
      <w:szCs w:val="18"/>
      <w:lang w:eastAsia="en-GB"/>
    </w:rPr>
  </w:style>
  <w:style w:type="paragraph" w:styleId="TOC9">
    <w:name w:val="toc 9"/>
    <w:basedOn w:val="Normal"/>
    <w:next w:val="Normal"/>
    <w:autoRedefine/>
    <w:uiPriority w:val="39"/>
    <w:rsid w:val="005D0152"/>
    <w:pPr>
      <w:tabs>
        <w:tab w:val="left" w:pos="851"/>
        <w:tab w:val="left" w:pos="1134"/>
        <w:tab w:val="left" w:pos="1418"/>
        <w:tab w:val="right" w:leader="dot" w:pos="9027"/>
      </w:tabs>
      <w:spacing w:before="120" w:after="120"/>
      <w:ind w:left="1134"/>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eastAsiaTheme="majorEastAsia" w:hAnsi="Verdan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74635B"/>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1Horz">
      <w:tblPr/>
      <w:tcPr>
        <w:shd w:val="clear" w:color="auto" w:fill="FFFFFF" w:themeFill="background1"/>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
    <w:unhideWhenUsed/>
    <w:rsid w:val="00AE20ED"/>
    <w:rPr>
      <w:color w:val="0000FF" w:themeColor="hyperlink"/>
      <w:u w:val="single"/>
    </w:rPr>
  </w:style>
  <w:style w:type="paragraph" w:styleId="Bibliography">
    <w:name w:val="Bibliography"/>
    <w:basedOn w:val="Normal"/>
    <w:next w:val="Normal"/>
    <w:uiPriority w:val="49"/>
    <w:semiHidden/>
    <w:unhideWhenUsed/>
    <w:rsid w:val="001D0F5C"/>
  </w:style>
  <w:style w:type="paragraph" w:styleId="BlockText">
    <w:name w:val="Block Text"/>
    <w:basedOn w:val="Normal"/>
    <w:uiPriority w:val="99"/>
    <w:semiHidden/>
    <w:unhideWhenUsed/>
    <w:rsid w:val="001D0F5C"/>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1D0F5C"/>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1D0F5C"/>
    <w:rPr>
      <w:rFonts w:ascii="Verdana" w:hAnsi="Verdana"/>
      <w:sz w:val="18"/>
    </w:rPr>
  </w:style>
  <w:style w:type="paragraph" w:styleId="BodyTextIndent">
    <w:name w:val="Body Text Indent"/>
    <w:basedOn w:val="Normal"/>
    <w:link w:val="BodyTextIndentChar"/>
    <w:uiPriority w:val="99"/>
    <w:semiHidden/>
    <w:unhideWhenUsed/>
    <w:rsid w:val="001D0F5C"/>
    <w:pPr>
      <w:spacing w:after="120"/>
      <w:ind w:left="283"/>
    </w:pPr>
  </w:style>
  <w:style w:type="character" w:customStyle="1" w:styleId="BodyTextIndentChar">
    <w:name w:val="Body Text Indent Char"/>
    <w:basedOn w:val="DefaultParagraphFont"/>
    <w:link w:val="BodyTextIndent"/>
    <w:uiPriority w:val="99"/>
    <w:semiHidden/>
    <w:rsid w:val="001D0F5C"/>
    <w:rPr>
      <w:rFonts w:ascii="Verdana" w:hAnsi="Verdana"/>
      <w:sz w:val="18"/>
    </w:rPr>
  </w:style>
  <w:style w:type="paragraph" w:styleId="BodyTextFirstIndent2">
    <w:name w:val="Body Text First Indent 2"/>
    <w:basedOn w:val="BodyTextIndent"/>
    <w:link w:val="BodyTextFirstIndent2Char"/>
    <w:uiPriority w:val="99"/>
    <w:semiHidden/>
    <w:unhideWhenUsed/>
    <w:rsid w:val="001D0F5C"/>
    <w:pPr>
      <w:spacing w:after="0"/>
      <w:ind w:left="360" w:firstLine="360"/>
    </w:pPr>
  </w:style>
  <w:style w:type="character" w:customStyle="1" w:styleId="BodyTextFirstIndent2Char">
    <w:name w:val="Body Text First Indent 2 Char"/>
    <w:basedOn w:val="BodyTextIndentChar"/>
    <w:link w:val="BodyTextFirstIndent2"/>
    <w:uiPriority w:val="99"/>
    <w:semiHidden/>
    <w:rsid w:val="001D0F5C"/>
    <w:rPr>
      <w:rFonts w:ascii="Verdana" w:hAnsi="Verdana"/>
      <w:sz w:val="18"/>
    </w:rPr>
  </w:style>
  <w:style w:type="paragraph" w:styleId="BodyTextIndent2">
    <w:name w:val="Body Text Indent 2"/>
    <w:basedOn w:val="Normal"/>
    <w:link w:val="BodyTextIndent2Char"/>
    <w:uiPriority w:val="99"/>
    <w:semiHidden/>
    <w:unhideWhenUsed/>
    <w:rsid w:val="001D0F5C"/>
    <w:pPr>
      <w:spacing w:after="120" w:line="480" w:lineRule="auto"/>
      <w:ind w:left="283"/>
    </w:pPr>
  </w:style>
  <w:style w:type="character" w:customStyle="1" w:styleId="BodyTextIndent2Char">
    <w:name w:val="Body Text Indent 2 Char"/>
    <w:basedOn w:val="DefaultParagraphFont"/>
    <w:link w:val="BodyTextIndent2"/>
    <w:uiPriority w:val="99"/>
    <w:semiHidden/>
    <w:rsid w:val="001D0F5C"/>
    <w:rPr>
      <w:rFonts w:ascii="Verdana" w:hAnsi="Verdana"/>
      <w:sz w:val="18"/>
    </w:rPr>
  </w:style>
  <w:style w:type="paragraph" w:styleId="BodyTextIndent3">
    <w:name w:val="Body Text Indent 3"/>
    <w:basedOn w:val="Normal"/>
    <w:link w:val="BodyTextIndent3Char"/>
    <w:uiPriority w:val="99"/>
    <w:semiHidden/>
    <w:unhideWhenUsed/>
    <w:rsid w:val="001D0F5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D0F5C"/>
    <w:rPr>
      <w:rFonts w:ascii="Verdana" w:hAnsi="Verdana"/>
      <w:sz w:val="16"/>
      <w:szCs w:val="16"/>
    </w:rPr>
  </w:style>
  <w:style w:type="character" w:styleId="BookTitle">
    <w:name w:val="Book Title"/>
    <w:basedOn w:val="DefaultParagraphFont"/>
    <w:uiPriority w:val="99"/>
    <w:semiHidden/>
    <w:qFormat/>
    <w:rsid w:val="001D0F5C"/>
    <w:rPr>
      <w:b/>
      <w:bCs/>
      <w:smallCaps/>
      <w:spacing w:val="5"/>
    </w:rPr>
  </w:style>
  <w:style w:type="paragraph" w:styleId="Closing">
    <w:name w:val="Closing"/>
    <w:basedOn w:val="Normal"/>
    <w:link w:val="ClosingChar"/>
    <w:uiPriority w:val="99"/>
    <w:semiHidden/>
    <w:unhideWhenUsed/>
    <w:rsid w:val="001D0F5C"/>
    <w:pPr>
      <w:ind w:left="4252"/>
    </w:pPr>
  </w:style>
  <w:style w:type="character" w:customStyle="1" w:styleId="ClosingChar">
    <w:name w:val="Closing Char"/>
    <w:basedOn w:val="DefaultParagraphFont"/>
    <w:link w:val="Closing"/>
    <w:uiPriority w:val="99"/>
    <w:semiHidden/>
    <w:rsid w:val="001D0F5C"/>
    <w:rPr>
      <w:rFonts w:ascii="Verdana" w:hAnsi="Verdana"/>
      <w:sz w:val="18"/>
    </w:rPr>
  </w:style>
  <w:style w:type="character" w:styleId="CommentReference">
    <w:name w:val="annotation reference"/>
    <w:basedOn w:val="DefaultParagraphFont"/>
    <w:uiPriority w:val="99"/>
    <w:semiHidden/>
    <w:unhideWhenUsed/>
    <w:rsid w:val="001D0F5C"/>
    <w:rPr>
      <w:sz w:val="16"/>
      <w:szCs w:val="16"/>
    </w:rPr>
  </w:style>
  <w:style w:type="paragraph" w:styleId="CommentText">
    <w:name w:val="annotation text"/>
    <w:basedOn w:val="Normal"/>
    <w:link w:val="CommentTextChar"/>
    <w:uiPriority w:val="99"/>
    <w:unhideWhenUsed/>
    <w:rsid w:val="001D0F5C"/>
    <w:rPr>
      <w:sz w:val="20"/>
      <w:szCs w:val="20"/>
    </w:rPr>
  </w:style>
  <w:style w:type="character" w:customStyle="1" w:styleId="CommentTextChar">
    <w:name w:val="Comment Text Char"/>
    <w:basedOn w:val="DefaultParagraphFont"/>
    <w:link w:val="CommentText"/>
    <w:uiPriority w:val="99"/>
    <w:semiHidden/>
    <w:rsid w:val="001D0F5C"/>
    <w:rPr>
      <w:rFonts w:ascii="Verdana" w:hAnsi="Verdana"/>
      <w:sz w:val="20"/>
      <w:szCs w:val="20"/>
    </w:rPr>
  </w:style>
  <w:style w:type="paragraph" w:styleId="CommentSubject">
    <w:name w:val="annotation subject"/>
    <w:basedOn w:val="CommentText"/>
    <w:next w:val="CommentText"/>
    <w:link w:val="CommentSubjectChar"/>
    <w:uiPriority w:val="99"/>
    <w:unhideWhenUsed/>
    <w:rsid w:val="001D0F5C"/>
    <w:rPr>
      <w:b/>
      <w:bCs/>
    </w:rPr>
  </w:style>
  <w:style w:type="character" w:customStyle="1" w:styleId="CommentSubjectChar">
    <w:name w:val="Comment Subject Char"/>
    <w:basedOn w:val="CommentTextChar"/>
    <w:link w:val="CommentSubject"/>
    <w:uiPriority w:val="99"/>
    <w:semiHidden/>
    <w:rsid w:val="001D0F5C"/>
    <w:rPr>
      <w:rFonts w:ascii="Verdana" w:hAnsi="Verdana"/>
      <w:b/>
      <w:bCs/>
      <w:sz w:val="20"/>
      <w:szCs w:val="20"/>
    </w:rPr>
  </w:style>
  <w:style w:type="paragraph" w:styleId="Date">
    <w:name w:val="Date"/>
    <w:basedOn w:val="Normal"/>
    <w:next w:val="Normal"/>
    <w:link w:val="DateChar"/>
    <w:uiPriority w:val="99"/>
    <w:semiHidden/>
    <w:unhideWhenUsed/>
    <w:rsid w:val="001D0F5C"/>
  </w:style>
  <w:style w:type="character" w:customStyle="1" w:styleId="DateChar">
    <w:name w:val="Date Char"/>
    <w:basedOn w:val="DefaultParagraphFont"/>
    <w:link w:val="Date"/>
    <w:uiPriority w:val="99"/>
    <w:semiHidden/>
    <w:rsid w:val="001D0F5C"/>
    <w:rPr>
      <w:rFonts w:ascii="Verdana" w:hAnsi="Verdana"/>
      <w:sz w:val="18"/>
    </w:rPr>
  </w:style>
  <w:style w:type="paragraph" w:styleId="DocumentMap">
    <w:name w:val="Document Map"/>
    <w:basedOn w:val="Normal"/>
    <w:link w:val="DocumentMapChar"/>
    <w:uiPriority w:val="99"/>
    <w:semiHidden/>
    <w:unhideWhenUsed/>
    <w:rsid w:val="001D0F5C"/>
    <w:rPr>
      <w:rFonts w:ascii="Tahoma" w:hAnsi="Tahoma" w:cs="Tahoma"/>
      <w:sz w:val="16"/>
      <w:szCs w:val="16"/>
    </w:rPr>
  </w:style>
  <w:style w:type="character" w:customStyle="1" w:styleId="DocumentMapChar">
    <w:name w:val="Document Map Char"/>
    <w:basedOn w:val="DefaultParagraphFont"/>
    <w:link w:val="DocumentMap"/>
    <w:uiPriority w:val="99"/>
    <w:semiHidden/>
    <w:rsid w:val="001D0F5C"/>
    <w:rPr>
      <w:rFonts w:ascii="Tahoma" w:hAnsi="Tahoma" w:cs="Tahoma"/>
      <w:sz w:val="16"/>
      <w:szCs w:val="16"/>
    </w:rPr>
  </w:style>
  <w:style w:type="paragraph" w:styleId="E-mailSignature">
    <w:name w:val="E-mail Signature"/>
    <w:basedOn w:val="Normal"/>
    <w:link w:val="E-mailSignatureChar"/>
    <w:uiPriority w:val="99"/>
    <w:semiHidden/>
    <w:unhideWhenUsed/>
    <w:rsid w:val="001D0F5C"/>
  </w:style>
  <w:style w:type="character" w:customStyle="1" w:styleId="E-mailSignatureChar">
    <w:name w:val="E-mail Signature Char"/>
    <w:basedOn w:val="DefaultParagraphFont"/>
    <w:link w:val="E-mailSignature"/>
    <w:uiPriority w:val="99"/>
    <w:semiHidden/>
    <w:rsid w:val="001D0F5C"/>
    <w:rPr>
      <w:rFonts w:ascii="Verdana" w:hAnsi="Verdana"/>
      <w:sz w:val="18"/>
    </w:rPr>
  </w:style>
  <w:style w:type="character" w:styleId="Emphasis">
    <w:name w:val="Emphasis"/>
    <w:basedOn w:val="DefaultParagraphFont"/>
    <w:uiPriority w:val="99"/>
    <w:semiHidden/>
    <w:qFormat/>
    <w:rsid w:val="001D0F5C"/>
    <w:rPr>
      <w:i/>
      <w:iCs/>
    </w:rPr>
  </w:style>
  <w:style w:type="paragraph" w:styleId="EnvelopeAddress">
    <w:name w:val="envelope address"/>
    <w:basedOn w:val="Normal"/>
    <w:uiPriority w:val="99"/>
    <w:semiHidden/>
    <w:unhideWhenUsed/>
    <w:rsid w:val="001D0F5C"/>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D0F5C"/>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1D0F5C"/>
    <w:rPr>
      <w:color w:val="800080" w:themeColor="followedHyperlink"/>
      <w:u w:val="single"/>
    </w:rPr>
  </w:style>
  <w:style w:type="character" w:styleId="HTMLAcronym">
    <w:name w:val="HTML Acronym"/>
    <w:basedOn w:val="DefaultParagraphFont"/>
    <w:uiPriority w:val="99"/>
    <w:semiHidden/>
    <w:unhideWhenUsed/>
    <w:rsid w:val="001D0F5C"/>
  </w:style>
  <w:style w:type="paragraph" w:styleId="HTMLAddress">
    <w:name w:val="HTML Address"/>
    <w:basedOn w:val="Normal"/>
    <w:link w:val="HTMLAddressChar"/>
    <w:uiPriority w:val="99"/>
    <w:semiHidden/>
    <w:unhideWhenUsed/>
    <w:rsid w:val="001D0F5C"/>
    <w:rPr>
      <w:i/>
      <w:iCs/>
    </w:rPr>
  </w:style>
  <w:style w:type="character" w:customStyle="1" w:styleId="HTMLAddressChar">
    <w:name w:val="HTML Address Char"/>
    <w:basedOn w:val="DefaultParagraphFont"/>
    <w:link w:val="HTMLAddress"/>
    <w:uiPriority w:val="99"/>
    <w:semiHidden/>
    <w:rsid w:val="001D0F5C"/>
    <w:rPr>
      <w:rFonts w:ascii="Verdana" w:hAnsi="Verdana"/>
      <w:i/>
      <w:iCs/>
      <w:sz w:val="18"/>
    </w:rPr>
  </w:style>
  <w:style w:type="character" w:styleId="HTMLCite">
    <w:name w:val="HTML Cite"/>
    <w:basedOn w:val="DefaultParagraphFont"/>
    <w:uiPriority w:val="99"/>
    <w:semiHidden/>
    <w:unhideWhenUsed/>
    <w:rsid w:val="001D0F5C"/>
    <w:rPr>
      <w:i/>
      <w:iCs/>
    </w:rPr>
  </w:style>
  <w:style w:type="character" w:styleId="HTMLCode">
    <w:name w:val="HTML Code"/>
    <w:basedOn w:val="DefaultParagraphFont"/>
    <w:uiPriority w:val="99"/>
    <w:semiHidden/>
    <w:unhideWhenUsed/>
    <w:rsid w:val="001D0F5C"/>
    <w:rPr>
      <w:rFonts w:ascii="Consolas" w:hAnsi="Consolas" w:cs="Consolas"/>
      <w:sz w:val="20"/>
      <w:szCs w:val="20"/>
    </w:rPr>
  </w:style>
  <w:style w:type="character" w:styleId="HTMLDefinition">
    <w:name w:val="HTML Definition"/>
    <w:basedOn w:val="DefaultParagraphFont"/>
    <w:uiPriority w:val="99"/>
    <w:semiHidden/>
    <w:unhideWhenUsed/>
    <w:rsid w:val="001D0F5C"/>
    <w:rPr>
      <w:i/>
      <w:iCs/>
    </w:rPr>
  </w:style>
  <w:style w:type="character" w:styleId="HTMLKeyboard">
    <w:name w:val="HTML Keyboard"/>
    <w:basedOn w:val="DefaultParagraphFont"/>
    <w:uiPriority w:val="99"/>
    <w:semiHidden/>
    <w:unhideWhenUsed/>
    <w:rsid w:val="001D0F5C"/>
    <w:rPr>
      <w:rFonts w:ascii="Consolas" w:hAnsi="Consolas" w:cs="Consolas"/>
      <w:sz w:val="20"/>
      <w:szCs w:val="20"/>
    </w:rPr>
  </w:style>
  <w:style w:type="paragraph" w:styleId="HTMLPreformatted">
    <w:name w:val="HTML Preformatted"/>
    <w:basedOn w:val="Normal"/>
    <w:link w:val="HTMLPreformattedChar"/>
    <w:uiPriority w:val="99"/>
    <w:semiHidden/>
    <w:unhideWhenUsed/>
    <w:rsid w:val="001D0F5C"/>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1D0F5C"/>
    <w:rPr>
      <w:rFonts w:ascii="Consolas" w:hAnsi="Consolas" w:cs="Consolas"/>
      <w:sz w:val="20"/>
      <w:szCs w:val="20"/>
    </w:rPr>
  </w:style>
  <w:style w:type="character" w:styleId="HTMLSample">
    <w:name w:val="HTML Sample"/>
    <w:basedOn w:val="DefaultParagraphFont"/>
    <w:uiPriority w:val="99"/>
    <w:semiHidden/>
    <w:unhideWhenUsed/>
    <w:rsid w:val="001D0F5C"/>
    <w:rPr>
      <w:rFonts w:ascii="Consolas" w:hAnsi="Consolas" w:cs="Consolas"/>
      <w:sz w:val="24"/>
      <w:szCs w:val="24"/>
    </w:rPr>
  </w:style>
  <w:style w:type="character" w:styleId="HTMLTypewriter">
    <w:name w:val="HTML Typewriter"/>
    <w:basedOn w:val="DefaultParagraphFont"/>
    <w:uiPriority w:val="99"/>
    <w:semiHidden/>
    <w:unhideWhenUsed/>
    <w:rsid w:val="001D0F5C"/>
    <w:rPr>
      <w:rFonts w:ascii="Consolas" w:hAnsi="Consolas" w:cs="Consolas"/>
      <w:sz w:val="20"/>
      <w:szCs w:val="20"/>
    </w:rPr>
  </w:style>
  <w:style w:type="character" w:styleId="HTMLVariable">
    <w:name w:val="HTML Variable"/>
    <w:basedOn w:val="DefaultParagraphFont"/>
    <w:uiPriority w:val="99"/>
    <w:semiHidden/>
    <w:unhideWhenUsed/>
    <w:rsid w:val="001D0F5C"/>
    <w:rPr>
      <w:i/>
      <w:iCs/>
    </w:rPr>
  </w:style>
  <w:style w:type="paragraph" w:styleId="Index1">
    <w:name w:val="index 1"/>
    <w:basedOn w:val="Normal"/>
    <w:next w:val="Normal"/>
    <w:autoRedefine/>
    <w:uiPriority w:val="99"/>
    <w:semiHidden/>
    <w:unhideWhenUsed/>
    <w:rsid w:val="001D0F5C"/>
    <w:pPr>
      <w:ind w:left="180" w:hanging="180"/>
    </w:pPr>
  </w:style>
  <w:style w:type="paragraph" w:styleId="Index2">
    <w:name w:val="index 2"/>
    <w:basedOn w:val="Normal"/>
    <w:next w:val="Normal"/>
    <w:autoRedefine/>
    <w:uiPriority w:val="99"/>
    <w:semiHidden/>
    <w:unhideWhenUsed/>
    <w:rsid w:val="001D0F5C"/>
    <w:pPr>
      <w:ind w:left="360" w:hanging="180"/>
    </w:pPr>
  </w:style>
  <w:style w:type="paragraph" w:styleId="Index3">
    <w:name w:val="index 3"/>
    <w:basedOn w:val="Normal"/>
    <w:next w:val="Normal"/>
    <w:autoRedefine/>
    <w:uiPriority w:val="99"/>
    <w:semiHidden/>
    <w:unhideWhenUsed/>
    <w:rsid w:val="001D0F5C"/>
    <w:pPr>
      <w:ind w:left="540" w:hanging="180"/>
    </w:pPr>
  </w:style>
  <w:style w:type="paragraph" w:styleId="Index4">
    <w:name w:val="index 4"/>
    <w:basedOn w:val="Normal"/>
    <w:next w:val="Normal"/>
    <w:autoRedefine/>
    <w:uiPriority w:val="99"/>
    <w:semiHidden/>
    <w:unhideWhenUsed/>
    <w:rsid w:val="001D0F5C"/>
    <w:pPr>
      <w:ind w:left="720" w:hanging="180"/>
    </w:pPr>
  </w:style>
  <w:style w:type="paragraph" w:styleId="Index5">
    <w:name w:val="index 5"/>
    <w:basedOn w:val="Normal"/>
    <w:next w:val="Normal"/>
    <w:autoRedefine/>
    <w:uiPriority w:val="99"/>
    <w:semiHidden/>
    <w:unhideWhenUsed/>
    <w:rsid w:val="001D0F5C"/>
    <w:pPr>
      <w:ind w:left="900" w:hanging="180"/>
    </w:pPr>
  </w:style>
  <w:style w:type="paragraph" w:styleId="Index6">
    <w:name w:val="index 6"/>
    <w:basedOn w:val="Normal"/>
    <w:next w:val="Normal"/>
    <w:autoRedefine/>
    <w:uiPriority w:val="99"/>
    <w:semiHidden/>
    <w:unhideWhenUsed/>
    <w:rsid w:val="001D0F5C"/>
    <w:pPr>
      <w:ind w:left="1080" w:hanging="180"/>
    </w:pPr>
  </w:style>
  <w:style w:type="paragraph" w:styleId="Index7">
    <w:name w:val="index 7"/>
    <w:basedOn w:val="Normal"/>
    <w:next w:val="Normal"/>
    <w:autoRedefine/>
    <w:uiPriority w:val="99"/>
    <w:semiHidden/>
    <w:unhideWhenUsed/>
    <w:rsid w:val="001D0F5C"/>
    <w:pPr>
      <w:ind w:left="1260" w:hanging="180"/>
    </w:pPr>
  </w:style>
  <w:style w:type="paragraph" w:styleId="Index8">
    <w:name w:val="index 8"/>
    <w:basedOn w:val="Normal"/>
    <w:next w:val="Normal"/>
    <w:autoRedefine/>
    <w:uiPriority w:val="99"/>
    <w:semiHidden/>
    <w:unhideWhenUsed/>
    <w:rsid w:val="001D0F5C"/>
    <w:pPr>
      <w:ind w:left="1440" w:hanging="180"/>
    </w:pPr>
  </w:style>
  <w:style w:type="paragraph" w:styleId="Index9">
    <w:name w:val="index 9"/>
    <w:basedOn w:val="Normal"/>
    <w:next w:val="Normal"/>
    <w:autoRedefine/>
    <w:uiPriority w:val="99"/>
    <w:semiHidden/>
    <w:unhideWhenUsed/>
    <w:rsid w:val="001D0F5C"/>
    <w:pPr>
      <w:ind w:left="1620" w:hanging="180"/>
    </w:pPr>
  </w:style>
  <w:style w:type="paragraph" w:styleId="IndexHeading">
    <w:name w:val="index heading"/>
    <w:basedOn w:val="Normal"/>
    <w:next w:val="Index1"/>
    <w:uiPriority w:val="99"/>
    <w:semiHidden/>
    <w:unhideWhenUsed/>
    <w:rsid w:val="001D0F5C"/>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1D0F5C"/>
    <w:rPr>
      <w:b/>
      <w:bCs/>
      <w:i/>
      <w:iCs/>
      <w:color w:val="4F81BD" w:themeColor="accent1"/>
    </w:rPr>
  </w:style>
  <w:style w:type="paragraph" w:styleId="IntenseQuote">
    <w:name w:val="Intense Quote"/>
    <w:basedOn w:val="Normal"/>
    <w:next w:val="Normal"/>
    <w:link w:val="IntenseQuoteChar"/>
    <w:uiPriority w:val="59"/>
    <w:semiHidden/>
    <w:qFormat/>
    <w:rsid w:val="001D0F5C"/>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1D0F5C"/>
    <w:rPr>
      <w:rFonts w:ascii="Verdana" w:hAnsi="Verdana"/>
      <w:b/>
      <w:bCs/>
      <w:i/>
      <w:iCs/>
      <w:color w:val="4F81BD" w:themeColor="accent1"/>
      <w:sz w:val="18"/>
    </w:rPr>
  </w:style>
  <w:style w:type="character" w:styleId="IntenseReference">
    <w:name w:val="Intense Reference"/>
    <w:basedOn w:val="DefaultParagraphFont"/>
    <w:uiPriority w:val="99"/>
    <w:semiHidden/>
    <w:qFormat/>
    <w:rsid w:val="001D0F5C"/>
    <w:rPr>
      <w:b/>
      <w:bCs/>
      <w:smallCaps/>
      <w:color w:val="C0504D" w:themeColor="accent2"/>
      <w:spacing w:val="5"/>
      <w:u w:val="single"/>
    </w:rPr>
  </w:style>
  <w:style w:type="character" w:styleId="LineNumber">
    <w:name w:val="line number"/>
    <w:basedOn w:val="DefaultParagraphFont"/>
    <w:uiPriority w:val="99"/>
    <w:semiHidden/>
    <w:unhideWhenUsed/>
    <w:rsid w:val="001D0F5C"/>
  </w:style>
  <w:style w:type="paragraph" w:styleId="List">
    <w:name w:val="List"/>
    <w:basedOn w:val="Normal"/>
    <w:uiPriority w:val="99"/>
    <w:semiHidden/>
    <w:unhideWhenUsed/>
    <w:rsid w:val="001D0F5C"/>
    <w:pPr>
      <w:ind w:left="283" w:hanging="283"/>
      <w:contextualSpacing/>
    </w:pPr>
  </w:style>
  <w:style w:type="paragraph" w:styleId="List2">
    <w:name w:val="List 2"/>
    <w:basedOn w:val="Normal"/>
    <w:uiPriority w:val="99"/>
    <w:semiHidden/>
    <w:unhideWhenUsed/>
    <w:rsid w:val="001D0F5C"/>
    <w:pPr>
      <w:ind w:left="566" w:hanging="283"/>
      <w:contextualSpacing/>
    </w:pPr>
  </w:style>
  <w:style w:type="paragraph" w:styleId="List3">
    <w:name w:val="List 3"/>
    <w:basedOn w:val="Normal"/>
    <w:uiPriority w:val="99"/>
    <w:semiHidden/>
    <w:unhideWhenUsed/>
    <w:rsid w:val="001D0F5C"/>
    <w:pPr>
      <w:ind w:left="849" w:hanging="283"/>
      <w:contextualSpacing/>
    </w:pPr>
  </w:style>
  <w:style w:type="paragraph" w:styleId="List4">
    <w:name w:val="List 4"/>
    <w:basedOn w:val="Normal"/>
    <w:uiPriority w:val="99"/>
    <w:semiHidden/>
    <w:unhideWhenUsed/>
    <w:rsid w:val="001D0F5C"/>
    <w:pPr>
      <w:ind w:left="1132" w:hanging="283"/>
      <w:contextualSpacing/>
    </w:pPr>
  </w:style>
  <w:style w:type="paragraph" w:styleId="List5">
    <w:name w:val="List 5"/>
    <w:basedOn w:val="Normal"/>
    <w:uiPriority w:val="99"/>
    <w:semiHidden/>
    <w:unhideWhenUsed/>
    <w:rsid w:val="001D0F5C"/>
    <w:pPr>
      <w:ind w:left="1415" w:hanging="283"/>
      <w:contextualSpacing/>
    </w:pPr>
  </w:style>
  <w:style w:type="paragraph" w:styleId="ListContinue">
    <w:name w:val="List Continue"/>
    <w:basedOn w:val="Normal"/>
    <w:uiPriority w:val="99"/>
    <w:semiHidden/>
    <w:unhideWhenUsed/>
    <w:rsid w:val="001D0F5C"/>
    <w:pPr>
      <w:spacing w:after="120"/>
      <w:ind w:left="283"/>
      <w:contextualSpacing/>
    </w:pPr>
  </w:style>
  <w:style w:type="paragraph" w:styleId="ListContinue2">
    <w:name w:val="List Continue 2"/>
    <w:basedOn w:val="Normal"/>
    <w:uiPriority w:val="99"/>
    <w:semiHidden/>
    <w:unhideWhenUsed/>
    <w:rsid w:val="001D0F5C"/>
    <w:pPr>
      <w:spacing w:after="120"/>
      <w:ind w:left="566"/>
      <w:contextualSpacing/>
    </w:pPr>
  </w:style>
  <w:style w:type="paragraph" w:styleId="ListContinue3">
    <w:name w:val="List Continue 3"/>
    <w:basedOn w:val="Normal"/>
    <w:uiPriority w:val="99"/>
    <w:semiHidden/>
    <w:unhideWhenUsed/>
    <w:rsid w:val="001D0F5C"/>
    <w:pPr>
      <w:spacing w:after="120"/>
      <w:ind w:left="849"/>
      <w:contextualSpacing/>
    </w:pPr>
  </w:style>
  <w:style w:type="paragraph" w:styleId="ListContinue4">
    <w:name w:val="List Continue 4"/>
    <w:basedOn w:val="Normal"/>
    <w:uiPriority w:val="99"/>
    <w:semiHidden/>
    <w:unhideWhenUsed/>
    <w:rsid w:val="001D0F5C"/>
    <w:pPr>
      <w:spacing w:after="120"/>
      <w:ind w:left="1132"/>
      <w:contextualSpacing/>
    </w:pPr>
  </w:style>
  <w:style w:type="paragraph" w:styleId="ListContinue5">
    <w:name w:val="List Continue 5"/>
    <w:basedOn w:val="Normal"/>
    <w:uiPriority w:val="99"/>
    <w:semiHidden/>
    <w:unhideWhenUsed/>
    <w:rsid w:val="001D0F5C"/>
    <w:pPr>
      <w:spacing w:after="120"/>
      <w:ind w:left="1415"/>
      <w:contextualSpacing/>
    </w:pPr>
  </w:style>
  <w:style w:type="paragraph" w:styleId="ListNumber">
    <w:name w:val="List Number"/>
    <w:basedOn w:val="Normal"/>
    <w:uiPriority w:val="49"/>
    <w:semiHidden/>
    <w:unhideWhenUsed/>
    <w:rsid w:val="001D0F5C"/>
    <w:pPr>
      <w:numPr>
        <w:numId w:val="11"/>
      </w:numPr>
      <w:contextualSpacing/>
    </w:pPr>
  </w:style>
  <w:style w:type="paragraph" w:styleId="ListNumber2">
    <w:name w:val="List Number 2"/>
    <w:basedOn w:val="Normal"/>
    <w:uiPriority w:val="49"/>
    <w:semiHidden/>
    <w:unhideWhenUsed/>
    <w:rsid w:val="001D0F5C"/>
    <w:pPr>
      <w:numPr>
        <w:numId w:val="12"/>
      </w:numPr>
      <w:contextualSpacing/>
    </w:pPr>
  </w:style>
  <w:style w:type="paragraph" w:styleId="ListNumber3">
    <w:name w:val="List Number 3"/>
    <w:basedOn w:val="Normal"/>
    <w:uiPriority w:val="49"/>
    <w:semiHidden/>
    <w:unhideWhenUsed/>
    <w:rsid w:val="001D0F5C"/>
    <w:pPr>
      <w:numPr>
        <w:numId w:val="13"/>
      </w:numPr>
      <w:contextualSpacing/>
    </w:pPr>
  </w:style>
  <w:style w:type="paragraph" w:styleId="ListNumber4">
    <w:name w:val="List Number 4"/>
    <w:basedOn w:val="Normal"/>
    <w:uiPriority w:val="49"/>
    <w:semiHidden/>
    <w:unhideWhenUsed/>
    <w:rsid w:val="001D0F5C"/>
    <w:pPr>
      <w:numPr>
        <w:numId w:val="14"/>
      </w:numPr>
      <w:contextualSpacing/>
    </w:pPr>
  </w:style>
  <w:style w:type="paragraph" w:styleId="ListNumber5">
    <w:name w:val="List Number 5"/>
    <w:basedOn w:val="Normal"/>
    <w:uiPriority w:val="49"/>
    <w:semiHidden/>
    <w:unhideWhenUsed/>
    <w:rsid w:val="001D0F5C"/>
    <w:pPr>
      <w:numPr>
        <w:numId w:val="15"/>
      </w:numPr>
      <w:contextualSpacing/>
    </w:pPr>
  </w:style>
  <w:style w:type="paragraph" w:styleId="MacroText">
    <w:name w:val="macro"/>
    <w:link w:val="MacroTextChar"/>
    <w:uiPriority w:val="99"/>
    <w:semiHidden/>
    <w:unhideWhenUsed/>
    <w:rsid w:val="001D0F5C"/>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Text"/>
    <w:uiPriority w:val="99"/>
    <w:semiHidden/>
    <w:rsid w:val="001D0F5C"/>
    <w:rPr>
      <w:rFonts w:ascii="Consolas" w:hAnsi="Consolas" w:cs="Consolas"/>
      <w:sz w:val="20"/>
      <w:szCs w:val="20"/>
    </w:rPr>
  </w:style>
  <w:style w:type="paragraph" w:styleId="MessageHeader">
    <w:name w:val="Message Header"/>
    <w:basedOn w:val="Normal"/>
    <w:link w:val="MessageHeaderChar"/>
    <w:uiPriority w:val="99"/>
    <w:semiHidden/>
    <w:unhideWhenUsed/>
    <w:rsid w:val="001D0F5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D0F5C"/>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1D0F5C"/>
    <w:pPr>
      <w:spacing w:after="0" w:line="240" w:lineRule="auto"/>
      <w:jc w:val="both"/>
    </w:pPr>
    <w:rPr>
      <w:rFonts w:ascii="Verdana" w:hAnsi="Verdana"/>
      <w:sz w:val="18"/>
    </w:rPr>
  </w:style>
  <w:style w:type="paragraph" w:styleId="NormalWeb">
    <w:name w:val="Normal (Web)"/>
    <w:basedOn w:val="Normal"/>
    <w:uiPriority w:val="99"/>
    <w:semiHidden/>
    <w:unhideWhenUsed/>
    <w:rsid w:val="001D0F5C"/>
    <w:rPr>
      <w:rFonts w:ascii="Times New Roman" w:hAnsi="Times New Roman" w:cs="Times New Roman"/>
      <w:sz w:val="24"/>
      <w:szCs w:val="24"/>
    </w:rPr>
  </w:style>
  <w:style w:type="paragraph" w:styleId="NormalIndent">
    <w:name w:val="Normal Indent"/>
    <w:basedOn w:val="Normal"/>
    <w:uiPriority w:val="99"/>
    <w:semiHidden/>
    <w:unhideWhenUsed/>
    <w:rsid w:val="001D0F5C"/>
    <w:pPr>
      <w:ind w:left="720"/>
    </w:pPr>
  </w:style>
  <w:style w:type="paragraph" w:styleId="NoteHeading">
    <w:name w:val="Note Heading"/>
    <w:basedOn w:val="Normal"/>
    <w:next w:val="Normal"/>
    <w:link w:val="NoteHeadingChar"/>
    <w:uiPriority w:val="99"/>
    <w:semiHidden/>
    <w:unhideWhenUsed/>
    <w:rsid w:val="001D0F5C"/>
  </w:style>
  <w:style w:type="character" w:customStyle="1" w:styleId="NoteHeadingChar">
    <w:name w:val="Note Heading Char"/>
    <w:basedOn w:val="DefaultParagraphFont"/>
    <w:link w:val="NoteHeading"/>
    <w:uiPriority w:val="99"/>
    <w:semiHidden/>
    <w:rsid w:val="001D0F5C"/>
    <w:rPr>
      <w:rFonts w:ascii="Verdana" w:hAnsi="Verdana"/>
      <w:sz w:val="18"/>
    </w:rPr>
  </w:style>
  <w:style w:type="character" w:styleId="PageNumber">
    <w:name w:val="page number"/>
    <w:basedOn w:val="DefaultParagraphFont"/>
    <w:uiPriority w:val="99"/>
    <w:semiHidden/>
    <w:unhideWhenUsed/>
    <w:rsid w:val="001D0F5C"/>
  </w:style>
  <w:style w:type="character" w:styleId="PlaceholderText">
    <w:name w:val="Placeholder Text"/>
    <w:basedOn w:val="DefaultParagraphFont"/>
    <w:uiPriority w:val="99"/>
    <w:semiHidden/>
    <w:rsid w:val="001D0F5C"/>
    <w:rPr>
      <w:color w:val="808080"/>
    </w:rPr>
  </w:style>
  <w:style w:type="paragraph" w:styleId="PlainText">
    <w:name w:val="Plain Text"/>
    <w:basedOn w:val="Normal"/>
    <w:link w:val="PlainTextChar"/>
    <w:uiPriority w:val="99"/>
    <w:unhideWhenUsed/>
    <w:rsid w:val="001D0F5C"/>
    <w:rPr>
      <w:rFonts w:ascii="Consolas" w:hAnsi="Consolas" w:cs="Consolas"/>
      <w:sz w:val="21"/>
      <w:szCs w:val="21"/>
    </w:rPr>
  </w:style>
  <w:style w:type="character" w:customStyle="1" w:styleId="PlainTextChar">
    <w:name w:val="Plain Text Char"/>
    <w:basedOn w:val="DefaultParagraphFont"/>
    <w:link w:val="PlainText"/>
    <w:uiPriority w:val="99"/>
    <w:semiHidden/>
    <w:rsid w:val="001D0F5C"/>
    <w:rPr>
      <w:rFonts w:ascii="Consolas" w:hAnsi="Consolas" w:cs="Consolas"/>
      <w:sz w:val="21"/>
      <w:szCs w:val="21"/>
    </w:rPr>
  </w:style>
  <w:style w:type="paragraph" w:styleId="Quote">
    <w:name w:val="Quote"/>
    <w:basedOn w:val="Normal"/>
    <w:next w:val="Normal"/>
    <w:link w:val="QuoteChar"/>
    <w:uiPriority w:val="59"/>
    <w:semiHidden/>
    <w:qFormat/>
    <w:rsid w:val="001D0F5C"/>
    <w:rPr>
      <w:i/>
      <w:iCs/>
      <w:color w:val="000000" w:themeColor="text1"/>
    </w:rPr>
  </w:style>
  <w:style w:type="character" w:customStyle="1" w:styleId="QuoteChar">
    <w:name w:val="Quote Char"/>
    <w:basedOn w:val="DefaultParagraphFont"/>
    <w:link w:val="Quote"/>
    <w:uiPriority w:val="99"/>
    <w:semiHidden/>
    <w:rsid w:val="001D0F5C"/>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1D0F5C"/>
  </w:style>
  <w:style w:type="character" w:customStyle="1" w:styleId="SalutationChar">
    <w:name w:val="Salutation Char"/>
    <w:basedOn w:val="DefaultParagraphFont"/>
    <w:link w:val="Salutation"/>
    <w:uiPriority w:val="99"/>
    <w:semiHidden/>
    <w:rsid w:val="001D0F5C"/>
    <w:rPr>
      <w:rFonts w:ascii="Verdana" w:hAnsi="Verdana"/>
      <w:sz w:val="18"/>
    </w:rPr>
  </w:style>
  <w:style w:type="paragraph" w:styleId="Signature">
    <w:name w:val="Signature"/>
    <w:basedOn w:val="Normal"/>
    <w:link w:val="SignatureChar"/>
    <w:uiPriority w:val="99"/>
    <w:semiHidden/>
    <w:unhideWhenUsed/>
    <w:rsid w:val="001D0F5C"/>
    <w:pPr>
      <w:ind w:left="4252"/>
    </w:pPr>
  </w:style>
  <w:style w:type="character" w:customStyle="1" w:styleId="SignatureChar">
    <w:name w:val="Signature Char"/>
    <w:basedOn w:val="DefaultParagraphFont"/>
    <w:link w:val="Signature"/>
    <w:uiPriority w:val="99"/>
    <w:semiHidden/>
    <w:rsid w:val="001D0F5C"/>
    <w:rPr>
      <w:rFonts w:ascii="Verdana" w:hAnsi="Verdana"/>
      <w:sz w:val="18"/>
    </w:rPr>
  </w:style>
  <w:style w:type="character" w:styleId="Strong">
    <w:name w:val="Strong"/>
    <w:basedOn w:val="DefaultParagraphFont"/>
    <w:uiPriority w:val="99"/>
    <w:semiHidden/>
    <w:qFormat/>
    <w:rsid w:val="001D0F5C"/>
    <w:rPr>
      <w:b/>
      <w:bCs/>
    </w:rPr>
  </w:style>
  <w:style w:type="character" w:styleId="SubtleEmphasis">
    <w:name w:val="Subtle Emphasis"/>
    <w:basedOn w:val="DefaultParagraphFont"/>
    <w:uiPriority w:val="99"/>
    <w:semiHidden/>
    <w:qFormat/>
    <w:rsid w:val="001D0F5C"/>
    <w:rPr>
      <w:i/>
      <w:iCs/>
      <w:color w:val="808080" w:themeColor="text1" w:themeTint="7F"/>
    </w:rPr>
  </w:style>
  <w:style w:type="character" w:styleId="SubtleReference">
    <w:name w:val="Subtle Reference"/>
    <w:basedOn w:val="DefaultParagraphFont"/>
    <w:uiPriority w:val="99"/>
    <w:semiHidden/>
    <w:qFormat/>
    <w:rsid w:val="001D0F5C"/>
    <w:rPr>
      <w:smallCaps/>
      <w:color w:val="C0504D" w:themeColor="accent2"/>
      <w:u w:val="single"/>
    </w:rPr>
  </w:style>
  <w:style w:type="paragraph" w:styleId="TOAHeading">
    <w:name w:val="toa heading"/>
    <w:basedOn w:val="Normal"/>
    <w:next w:val="Normal"/>
    <w:uiPriority w:val="39"/>
    <w:unhideWhenUsed/>
    <w:rsid w:val="001D0F5C"/>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F01C13"/>
    <w:pPr>
      <w:spacing w:after="240"/>
      <w:jc w:val="center"/>
    </w:pPr>
    <w:rPr>
      <w:rFonts w:eastAsia="Calibri" w:cs="Times New Roman"/>
      <w:color w:val="006283"/>
    </w:rPr>
  </w:style>
  <w:style w:type="paragraph" w:customStyle="1" w:styleId="Query">
    <w:name w:val="Query"/>
    <w:qFormat/>
    <w:rsid w:val="00A6787A"/>
    <w:pPr>
      <w:numPr>
        <w:numId w:val="18"/>
      </w:numPr>
      <w:spacing w:before="240"/>
      <w:jc w:val="both"/>
    </w:pPr>
    <w:rPr>
      <w:rFonts w:ascii="Verdana" w:hAnsi="Verdana"/>
      <w:sz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848</Words>
  <Characters>4837</Characters>
  <Application>Microsoft Office Word</Application>
  <DocSecurity>0</DocSecurity>
  <Lines>40</Lines>
  <Paragraphs>11</Paragraphs>
  <ScaleCrop>false</ScaleCrop>
  <Company/>
  <LinksUpToDate>false</LinksUpToDate>
  <CharactersWithSpaces>5674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Villamizar, Miguel</dc:creator>
  <cp:keywords/>
  <dc:description/>
  <cp:lastModifiedBy>Villamizar, Miguel</cp:lastModifiedBy>
  <cp:revision>2</cp:revision>
  <dcterms:created xsi:type="dcterms:W3CDTF">2022-02-08T23:09:00Z</dcterms:created>
  <dcterms:modified xsi:type="dcterms:W3CDTF">2022-02-08T23:09:00Z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6f4d5221-2c35-48a7-8dbe-f029c9609ec8</vt:lpwstr>
  </property>
</Properties>
</file>