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E57E8" w14:textId="77777777" w:rsidR="00916B0A" w:rsidRPr="00092C2F" w:rsidRDefault="00916B0A" w:rsidP="00916B0A"/>
    <w:p w14:paraId="5FBF4508" w14:textId="77777777" w:rsidR="00916B0A" w:rsidRPr="00092C2F" w:rsidRDefault="00916B0A" w:rsidP="00916B0A">
      <w:pPr>
        <w:rPr>
          <w:b/>
          <w:bCs/>
          <w:iCs/>
        </w:rPr>
      </w:pPr>
    </w:p>
    <w:p w14:paraId="47C8375F" w14:textId="77777777" w:rsidR="00916B0A" w:rsidRPr="00092C2F" w:rsidRDefault="00916B0A" w:rsidP="00916B0A">
      <w:pPr>
        <w:rPr>
          <w:b/>
          <w:bCs/>
          <w:iCs/>
        </w:rPr>
      </w:pPr>
    </w:p>
    <w:p w14:paraId="67010DD4" w14:textId="77777777" w:rsidR="00916B0A" w:rsidRPr="00092C2F" w:rsidRDefault="00916B0A" w:rsidP="00916B0A">
      <w:pPr>
        <w:rPr>
          <w:b/>
          <w:bCs/>
          <w:iCs/>
        </w:rPr>
      </w:pPr>
    </w:p>
    <w:p w14:paraId="2E7C6172" w14:textId="77777777" w:rsidR="00916B0A" w:rsidRPr="00092C2F" w:rsidRDefault="00916B0A" w:rsidP="00916B0A">
      <w:pPr>
        <w:rPr>
          <w:b/>
          <w:bCs/>
          <w:iCs/>
        </w:rPr>
      </w:pPr>
    </w:p>
    <w:p w14:paraId="74B32DAD" w14:textId="77777777" w:rsidR="00916B0A" w:rsidRPr="00092C2F" w:rsidRDefault="00916B0A" w:rsidP="00916B0A">
      <w:pPr>
        <w:rPr>
          <w:b/>
          <w:bCs/>
          <w:iCs/>
        </w:rPr>
      </w:pPr>
    </w:p>
    <w:p w14:paraId="18EC28D5" w14:textId="77777777" w:rsidR="00916B0A" w:rsidRPr="00092C2F" w:rsidRDefault="00916B0A" w:rsidP="00916B0A">
      <w:pPr>
        <w:rPr>
          <w:b/>
          <w:bCs/>
          <w:iCs/>
        </w:rPr>
      </w:pPr>
    </w:p>
    <w:p w14:paraId="36E724E8" w14:textId="77777777" w:rsidR="00916B0A" w:rsidRPr="00092C2F" w:rsidRDefault="00916B0A" w:rsidP="00916B0A">
      <w:pPr>
        <w:rPr>
          <w:b/>
          <w:bCs/>
          <w:iCs/>
        </w:rPr>
      </w:pPr>
    </w:p>
    <w:p w14:paraId="5C7FB497" w14:textId="77777777" w:rsidR="00916B0A" w:rsidRPr="00092C2F" w:rsidRDefault="00916B0A" w:rsidP="00916B0A">
      <w:pPr>
        <w:rPr>
          <w:b/>
          <w:bCs/>
          <w:iCs/>
        </w:rPr>
      </w:pPr>
    </w:p>
    <w:p w14:paraId="2A3FFCAB" w14:textId="77777777" w:rsidR="00916B0A" w:rsidRPr="00092C2F" w:rsidRDefault="00916B0A" w:rsidP="00916B0A">
      <w:pPr>
        <w:rPr>
          <w:b/>
          <w:bCs/>
          <w:iCs/>
        </w:rPr>
      </w:pPr>
    </w:p>
    <w:p w14:paraId="73CCF09A" w14:textId="77777777" w:rsidR="00916B0A" w:rsidRPr="00092C2F" w:rsidRDefault="00916B0A" w:rsidP="00916B0A">
      <w:pPr>
        <w:rPr>
          <w:b/>
          <w:bCs/>
          <w:iCs/>
        </w:rPr>
      </w:pPr>
    </w:p>
    <w:p w14:paraId="183744E6" w14:textId="77777777" w:rsidR="00916B0A" w:rsidRPr="00092C2F" w:rsidRDefault="00916B0A" w:rsidP="00916B0A">
      <w:pPr>
        <w:rPr>
          <w:b/>
          <w:bCs/>
          <w:iCs/>
        </w:rPr>
      </w:pPr>
    </w:p>
    <w:p w14:paraId="1B5AF643" w14:textId="77777777" w:rsidR="00916B0A" w:rsidRPr="00092C2F" w:rsidRDefault="00916B0A" w:rsidP="00916B0A">
      <w:pPr>
        <w:rPr>
          <w:b/>
          <w:bCs/>
          <w:iCs/>
        </w:rPr>
      </w:pPr>
    </w:p>
    <w:p w14:paraId="0BA61F7E" w14:textId="77777777" w:rsidR="00916B0A" w:rsidRPr="00092C2F" w:rsidRDefault="00916B0A" w:rsidP="00916B0A">
      <w:pPr>
        <w:rPr>
          <w:b/>
          <w:bCs/>
          <w:iCs/>
        </w:rPr>
      </w:pPr>
    </w:p>
    <w:p w14:paraId="7F12CC42" w14:textId="77777777" w:rsidR="00916B0A" w:rsidRPr="00092C2F" w:rsidRDefault="00916B0A" w:rsidP="00916B0A">
      <w:pPr>
        <w:rPr>
          <w:b/>
          <w:bCs/>
          <w:iCs/>
        </w:rPr>
      </w:pPr>
    </w:p>
    <w:p w14:paraId="0F32F59E" w14:textId="77777777" w:rsidR="00916B0A" w:rsidRPr="00092C2F" w:rsidRDefault="00916B0A" w:rsidP="00916B0A">
      <w:pPr>
        <w:rPr>
          <w:b/>
          <w:bCs/>
          <w:iCs/>
        </w:rPr>
      </w:pPr>
    </w:p>
    <w:p w14:paraId="310568C5" w14:textId="77777777" w:rsidR="00916B0A" w:rsidRPr="00092C2F" w:rsidRDefault="00916B0A" w:rsidP="00916B0A">
      <w:pPr>
        <w:rPr>
          <w:b/>
          <w:bCs/>
          <w:iCs/>
        </w:rPr>
      </w:pPr>
    </w:p>
    <w:p w14:paraId="37911426" w14:textId="77777777" w:rsidR="00916B0A" w:rsidRPr="00092C2F" w:rsidRDefault="00916B0A" w:rsidP="00916B0A">
      <w:pPr>
        <w:rPr>
          <w:b/>
          <w:bCs/>
          <w:iCs/>
        </w:rPr>
      </w:pPr>
    </w:p>
    <w:p w14:paraId="53BED3B0" w14:textId="77777777" w:rsidR="00916B0A" w:rsidRDefault="00916B0A" w:rsidP="00916B0A">
      <w:pPr>
        <w:rPr>
          <w:b/>
          <w:bCs/>
          <w:iCs/>
        </w:rPr>
      </w:pPr>
    </w:p>
    <w:p w14:paraId="5ACBF7A1" w14:textId="77777777" w:rsidR="00916B0A" w:rsidRDefault="00916B0A" w:rsidP="00916B0A">
      <w:pPr>
        <w:rPr>
          <w:b/>
          <w:bCs/>
          <w:iCs/>
        </w:rPr>
      </w:pPr>
    </w:p>
    <w:p w14:paraId="5DE7BC85" w14:textId="77777777" w:rsidR="00916B0A" w:rsidRPr="00092C2F" w:rsidRDefault="00916B0A" w:rsidP="00916B0A">
      <w:pPr>
        <w:rPr>
          <w:b/>
          <w:bCs/>
          <w:iCs/>
        </w:rPr>
      </w:pPr>
      <w:r w:rsidRPr="00092C2F">
        <w:rPr>
          <w:b/>
          <w:bCs/>
          <w:iCs/>
        </w:rPr>
        <w:t>MARRAKESH PROTOCOL TO THE GENERAL AGREEMENT ON T</w:t>
      </w:r>
      <w:r w:rsidRPr="00092C2F">
        <w:rPr>
          <w:b/>
          <w:bCs/>
          <w:iCs/>
          <w:u w:color="000000"/>
        </w:rPr>
        <w:t>ARIF</w:t>
      </w:r>
      <w:r w:rsidRPr="00092C2F">
        <w:rPr>
          <w:b/>
          <w:bCs/>
          <w:iCs/>
        </w:rPr>
        <w:t>FS AND TRADE 1994</w:t>
      </w:r>
    </w:p>
    <w:p w14:paraId="1E381CC6" w14:textId="77777777" w:rsidR="00916B0A" w:rsidRPr="00092C2F" w:rsidRDefault="00916B0A" w:rsidP="00916B0A">
      <w:pPr>
        <w:widowControl w:val="0"/>
        <w:autoSpaceDE w:val="0"/>
        <w:autoSpaceDN w:val="0"/>
        <w:jc w:val="left"/>
        <w:rPr>
          <w:b/>
        </w:rPr>
      </w:pPr>
      <w:r w:rsidRPr="00092C2F">
        <w:rPr>
          <w:b/>
        </w:rPr>
        <w:br w:type="page"/>
      </w:r>
    </w:p>
    <w:p w14:paraId="69B4A554" w14:textId="77777777" w:rsidR="00916B0A" w:rsidRPr="00092C2F" w:rsidRDefault="00916B0A" w:rsidP="00916B0A">
      <w:pPr>
        <w:rPr>
          <w:b/>
        </w:rPr>
      </w:pPr>
      <w:r w:rsidRPr="00092C2F">
        <w:rPr>
          <w:b/>
        </w:rPr>
        <w:lastRenderedPageBreak/>
        <w:t>MARRAKESH PROTOCOL TO THE GENERAL AGREEMENT ON TARIFFS AND TRADE 1994</w:t>
      </w:r>
    </w:p>
    <w:p w14:paraId="523779B5" w14:textId="77777777" w:rsidR="00916B0A" w:rsidRPr="00092C2F" w:rsidRDefault="00916B0A" w:rsidP="00916B0A"/>
    <w:p w14:paraId="3544E7B3" w14:textId="77777777" w:rsidR="00916B0A" w:rsidRPr="00092C2F" w:rsidRDefault="00916B0A" w:rsidP="00916B0A"/>
    <w:p w14:paraId="2F799ACA" w14:textId="77777777" w:rsidR="00916B0A" w:rsidRPr="00092C2F" w:rsidRDefault="00916B0A" w:rsidP="00916B0A">
      <w:pPr>
        <w:rPr>
          <w:i/>
        </w:rPr>
      </w:pPr>
      <w:r w:rsidRPr="00092C2F">
        <w:rPr>
          <w:i/>
        </w:rPr>
        <w:t>Members,</w:t>
      </w:r>
    </w:p>
    <w:p w14:paraId="67340C46" w14:textId="77777777" w:rsidR="00916B0A" w:rsidRPr="00092C2F" w:rsidRDefault="00916B0A" w:rsidP="00916B0A"/>
    <w:p w14:paraId="52C7D1EA" w14:textId="77777777" w:rsidR="00916B0A" w:rsidRPr="00092C2F" w:rsidRDefault="00916B0A" w:rsidP="00916B0A">
      <w:pPr>
        <w:ind w:firstLine="567"/>
      </w:pPr>
      <w:r w:rsidRPr="00092C2F">
        <w:rPr>
          <w:i/>
        </w:rPr>
        <w:t xml:space="preserve">Having </w:t>
      </w:r>
      <w:r w:rsidRPr="00092C2F">
        <w:t>carried out negotiations within the framework of GAT</w:t>
      </w:r>
      <w:r>
        <w:t>T </w:t>
      </w:r>
      <w:r w:rsidRPr="00092C2F">
        <w:t>1947, pursuant to the Ministerial Declaration on the Uruguay Round,</w:t>
      </w:r>
    </w:p>
    <w:p w14:paraId="56CCDAD8" w14:textId="77777777" w:rsidR="00916B0A" w:rsidRPr="00092C2F" w:rsidRDefault="00916B0A" w:rsidP="00916B0A"/>
    <w:p w14:paraId="0BF46C56" w14:textId="77777777" w:rsidR="00916B0A" w:rsidRPr="00092C2F" w:rsidRDefault="00916B0A" w:rsidP="00916B0A">
      <w:pPr>
        <w:ind w:firstLine="567"/>
      </w:pPr>
      <w:r w:rsidRPr="00092C2F">
        <w:t xml:space="preserve">Hereby </w:t>
      </w:r>
      <w:r w:rsidRPr="00092C2F">
        <w:rPr>
          <w:i/>
        </w:rPr>
        <w:t xml:space="preserve">agree </w:t>
      </w:r>
      <w:r w:rsidRPr="00092C2F">
        <w:t>as follows:</w:t>
      </w:r>
    </w:p>
    <w:p w14:paraId="3AECC6E1" w14:textId="77777777" w:rsidR="00916B0A" w:rsidRPr="00092C2F" w:rsidRDefault="00916B0A" w:rsidP="00916B0A"/>
    <w:p w14:paraId="289682F3" w14:textId="77777777" w:rsidR="00916B0A" w:rsidRPr="00092C2F" w:rsidRDefault="00916B0A" w:rsidP="00916B0A">
      <w:r w:rsidRPr="00092C2F">
        <w:t>1.</w:t>
      </w:r>
      <w:r w:rsidRPr="00092C2F">
        <w:tab/>
        <w:t>The schedule annexed to this Protocol relating to a Member shall become a Schedule to GATT 1994 relating to that Member on the day on which the WTO Agreement enters into force for that Member. Any schedule submitted in accordance with the Ministerial Decision on measures in favour of least</w:t>
      </w:r>
      <w:r w:rsidRPr="00092C2F">
        <w:noBreakHyphen/>
        <w:t>developed countries shall be deemed to be annexed to this Protocol.</w:t>
      </w:r>
    </w:p>
    <w:p w14:paraId="312A7C9E" w14:textId="77777777" w:rsidR="00916B0A" w:rsidRPr="00092C2F" w:rsidRDefault="00916B0A" w:rsidP="00916B0A"/>
    <w:p w14:paraId="45FB9928" w14:textId="77777777" w:rsidR="00916B0A" w:rsidRPr="00092C2F" w:rsidRDefault="00916B0A" w:rsidP="00916B0A">
      <w:r w:rsidRPr="00092C2F">
        <w:t>2.</w:t>
      </w:r>
      <w:r w:rsidRPr="00092C2F">
        <w:tab/>
        <w:t>The tariff reductions agreed upon by each Member shall be implemented in five equal rate reductions, except as may be otherwise specified in a Member's Schedule. The first such reduction shall be made effective on the</w:t>
      </w:r>
      <w:r>
        <w:t xml:space="preserve"> </w:t>
      </w:r>
      <w:r w:rsidRPr="00092C2F">
        <w:t>date of entry into force of the WTO Agreement, each successive reduction shall be made effective on 1 January of each of the following years, and the final rate shall become effective no later than the date four years after the date of entry into force of the WTO</w:t>
      </w:r>
      <w:r>
        <w:t> </w:t>
      </w:r>
      <w:r w:rsidRPr="00092C2F">
        <w:t>Agreement, except as may be otherwise specified in that Member's Schedule. Unless otherwise specified in its Schedule, a Member that accepts the WTO Agreement after its entry into force shall, on the date that Agreement enters into force for it, make effective all rate reductions that have already taken place together with the reductions which it would under the preceding sentence have been obligated to make effective on 1 January of the year following, and shall make effective all remaining rate reductions on the schedule specified in the previous sentence. The reduced rate should in each stage be rounded off to the first decimal. For agricultural products, as defined in Article</w:t>
      </w:r>
      <w:r>
        <w:t> </w:t>
      </w:r>
      <w:r w:rsidRPr="00092C2F">
        <w:t>2 of the Agreement on Agriculture, the staging of reductions shall be implemented as specified in the relevant parts of the schedules.</w:t>
      </w:r>
    </w:p>
    <w:p w14:paraId="602F729D" w14:textId="77777777" w:rsidR="00916B0A" w:rsidRPr="00092C2F" w:rsidRDefault="00916B0A" w:rsidP="00916B0A"/>
    <w:p w14:paraId="174CDE22" w14:textId="77777777" w:rsidR="00916B0A" w:rsidRPr="00092C2F" w:rsidRDefault="00916B0A" w:rsidP="00916B0A">
      <w:r w:rsidRPr="00092C2F">
        <w:t>3.</w:t>
      </w:r>
      <w:r w:rsidRPr="00092C2F">
        <w:tab/>
        <w:t>The implementation of the concessions and commitments contained in the schedules annexed to this Protocol shall, upon request, be subject to multilateral examination by the Members. This would be without prejudice to the rights and obligations of Members under Agreements in Annex</w:t>
      </w:r>
      <w:r>
        <w:t> </w:t>
      </w:r>
      <w:r w:rsidRPr="00092C2F">
        <w:t>1A of the WTO Agreement.</w:t>
      </w:r>
    </w:p>
    <w:p w14:paraId="7AF283CF" w14:textId="77777777" w:rsidR="00916B0A" w:rsidRPr="00092C2F" w:rsidRDefault="00916B0A" w:rsidP="00916B0A"/>
    <w:p w14:paraId="34054A21" w14:textId="77777777" w:rsidR="00D055F0" w:rsidRDefault="00916B0A" w:rsidP="00916B0A">
      <w:pPr>
        <w:sectPr w:rsidR="00D055F0" w:rsidSect="002A15FB">
          <w:headerReference w:type="default" r:id="rId7"/>
          <w:pgSz w:w="11906" w:h="16838" w:code="9"/>
          <w:pgMar w:top="1701" w:right="1440" w:bottom="1440" w:left="1440" w:header="720" w:footer="720" w:gutter="0"/>
          <w:cols w:space="708"/>
          <w:docGrid w:linePitch="360"/>
        </w:sectPr>
      </w:pPr>
      <w:r w:rsidRPr="00092C2F">
        <w:t>4.</w:t>
      </w:r>
      <w:r w:rsidRPr="00092C2F">
        <w:tab/>
        <w:t>After the schedule annexed to this Protocol relating to a Member has become a Schedule to GATT</w:t>
      </w:r>
      <w:r>
        <w:t> </w:t>
      </w:r>
      <w:r w:rsidRPr="00092C2F">
        <w:t>1994 pursuant to the provisions of paragraph 1, such Member shall be free at any time to withhold or to withdraw in whole or in part the concession in such Schedule with respect to any product for which the principal supplier is any other Uruguay Round participant the schedule of which has not yet become a Schedule to GATT</w:t>
      </w:r>
      <w:r>
        <w:t> </w:t>
      </w:r>
      <w:r w:rsidRPr="00092C2F">
        <w:t>1994. Such action can, however, only be taken after written notice of any such withholding or withdrawal of a concession has been given to the Council for Trade in Goods and after consultations have been held, upon request, with any Member, the relevant schedule relating to which has become a Schedule to GATT 1994 and which has a substantial interest in the product involved. Any concessions so withheld or withdrawn shall be applied on and after the day on which the schedule of the Member which has the principal supplying interest becomes a Schedule to GATT 1994.</w:t>
      </w:r>
    </w:p>
    <w:p w14:paraId="44B784A6" w14:textId="77777777" w:rsidR="00916B0A" w:rsidRPr="00092C2F" w:rsidRDefault="00916B0A" w:rsidP="00916B0A"/>
    <w:p w14:paraId="7F240524" w14:textId="45D3CCDA" w:rsidR="00916B0A" w:rsidRPr="00092C2F" w:rsidRDefault="00916B0A" w:rsidP="00916B0A">
      <w:pPr>
        <w:tabs>
          <w:tab w:val="left" w:pos="567"/>
        </w:tabs>
        <w:ind w:left="1134" w:hanging="1134"/>
      </w:pPr>
      <w:r w:rsidRPr="00092C2F">
        <w:t>5.</w:t>
      </w:r>
      <w:r w:rsidRPr="00092C2F">
        <w:tab/>
        <w:t>(a)</w:t>
      </w:r>
      <w:r w:rsidRPr="00092C2F">
        <w:tab/>
        <w:t>Without prejudice to the provisions of paragraph 2 of Article 4 of the Agreement on Agriculture, for the purpose of the reference in paragraphs 1:(b)</w:t>
      </w:r>
      <w:r w:rsidR="00D055F0">
        <w:rPr>
          <w:rStyle w:val="FootnoteReference"/>
        </w:rPr>
        <w:footnoteReference w:id="1"/>
      </w:r>
      <w:r w:rsidRPr="00092C2F">
        <w:t xml:space="preserve"> and 1(c) of Article</w:t>
      </w:r>
      <w:r>
        <w:t> </w:t>
      </w:r>
      <w:r w:rsidRPr="00092C2F">
        <w:t xml:space="preserve">II of </w:t>
      </w:r>
      <w:r w:rsidRPr="00092C2F">
        <w:rPr>
          <w:bCs/>
        </w:rPr>
        <w:t>GATT</w:t>
      </w:r>
      <w:r>
        <w:rPr>
          <w:bCs/>
        </w:rPr>
        <w:t> </w:t>
      </w:r>
      <w:r w:rsidRPr="00092C2F">
        <w:rPr>
          <w:bCs/>
        </w:rPr>
        <w:t>1</w:t>
      </w:r>
      <w:r w:rsidRPr="00092C2F">
        <w:t>994 to the date of that Agreement, the applicable date in respect of each product which is the subject of a concession provided for in a schedule of concessions annexed to this Protocol shall be the date of this Protocol.</w:t>
      </w:r>
    </w:p>
    <w:p w14:paraId="23E6451E" w14:textId="77777777" w:rsidR="00916B0A" w:rsidRPr="00092C2F" w:rsidRDefault="00916B0A" w:rsidP="00916B0A"/>
    <w:p w14:paraId="53F6604C" w14:textId="77777777" w:rsidR="00916B0A" w:rsidRPr="00092C2F" w:rsidRDefault="00916B0A" w:rsidP="00916B0A">
      <w:pPr>
        <w:ind w:left="1134" w:hanging="567"/>
      </w:pPr>
      <w:r w:rsidRPr="00092C2F">
        <w:t>(b)</w:t>
      </w:r>
      <w:r w:rsidRPr="00092C2F">
        <w:tab/>
        <w:t>For the purpose of the reference in paragraph 6(a) of Article</w:t>
      </w:r>
      <w:r>
        <w:t> </w:t>
      </w:r>
      <w:r w:rsidRPr="00092C2F">
        <w:t xml:space="preserve">II of </w:t>
      </w:r>
      <w:r w:rsidRPr="003B1FCB">
        <w:t>GAT</w:t>
      </w:r>
      <w:r>
        <w:t>T </w:t>
      </w:r>
      <w:r w:rsidRPr="00092C2F">
        <w:t>1994 to the date of that Agreement, the applicable date in respect of a schedule of concessions annexed to this Protocol shall be the date of this Protocol.</w:t>
      </w:r>
    </w:p>
    <w:p w14:paraId="2DD919A1" w14:textId="77777777" w:rsidR="00916B0A" w:rsidRPr="00092C2F" w:rsidRDefault="00916B0A" w:rsidP="00916B0A"/>
    <w:p w14:paraId="7CB8FD0B" w14:textId="08AAC58E" w:rsidR="00916B0A" w:rsidRDefault="00916B0A" w:rsidP="00916B0A">
      <w:r w:rsidRPr="00092C2F">
        <w:t>6.</w:t>
      </w:r>
      <w:r w:rsidRPr="00092C2F">
        <w:tab/>
        <w:t>In cases of modification or withdrawal of concessions relating to non</w:t>
      </w:r>
      <w:r w:rsidRPr="00092C2F">
        <w:noBreakHyphen/>
        <w:t>tariff measures as contained in Part III of the schedules, the provisions of Article</w:t>
      </w:r>
      <w:r>
        <w:t> </w:t>
      </w:r>
      <w:r w:rsidRPr="00092C2F">
        <w:t xml:space="preserve">XXVIII of GATT 1994 and the "Procedures for Negotiations under Article </w:t>
      </w:r>
      <w:r w:rsidRPr="00092C2F">
        <w:rPr>
          <w:bCs/>
        </w:rPr>
        <w:t>XXVIII"</w:t>
      </w:r>
      <w:r w:rsidRPr="00092C2F">
        <w:rPr>
          <w:b/>
        </w:rPr>
        <w:t xml:space="preserve"> </w:t>
      </w:r>
      <w:r w:rsidRPr="00092C2F">
        <w:t>adopted on 10 November 1980 (BISD 27S/26</w:t>
      </w:r>
      <w:r w:rsidRPr="00092C2F">
        <w:noBreakHyphen/>
        <w:t xml:space="preserve">28) </w:t>
      </w:r>
      <w:r w:rsidRPr="00092C2F">
        <w:lastRenderedPageBreak/>
        <w:t>shall apply. This would be without prejudice to the rights and obligations of Members under GATT 1994.</w:t>
      </w:r>
    </w:p>
    <w:p w14:paraId="1A698D0A" w14:textId="77777777" w:rsidR="00D055F0" w:rsidRPr="00092C2F" w:rsidRDefault="00D055F0" w:rsidP="00916B0A"/>
    <w:p w14:paraId="5FD07ABE" w14:textId="77777777" w:rsidR="00916B0A" w:rsidRPr="00092C2F" w:rsidRDefault="00916B0A" w:rsidP="00916B0A">
      <w:r w:rsidRPr="00092C2F">
        <w:t>7.</w:t>
      </w:r>
      <w:r w:rsidRPr="00092C2F">
        <w:tab/>
        <w:t>In each case in which a schedule annexed to this Protocol results for any product in treatment less favourable than was provided for such product in the Schedules of GATT 1947 prior to the entry into force of the WTO Agreement, the Member to whom the schedule relates shall be deemed to have taken appropriate action as would have been otherwise necessary under the relevant provisions of Article</w:t>
      </w:r>
      <w:r>
        <w:t> </w:t>
      </w:r>
      <w:r w:rsidRPr="00092C2F">
        <w:t>XXVIII of GATT 1947 or 1994. The provisions of this paragraph shall apply only to Egypt, Peru, South Africa and Uruguay.</w:t>
      </w:r>
    </w:p>
    <w:p w14:paraId="5C01ACA7" w14:textId="77777777" w:rsidR="00916B0A" w:rsidRPr="00092C2F" w:rsidRDefault="00916B0A" w:rsidP="00916B0A"/>
    <w:p w14:paraId="47497682" w14:textId="77777777" w:rsidR="00916B0A" w:rsidRPr="00092C2F" w:rsidRDefault="00916B0A" w:rsidP="00916B0A">
      <w:r w:rsidRPr="00092C2F">
        <w:t>8.</w:t>
      </w:r>
      <w:r w:rsidRPr="00092C2F">
        <w:tab/>
        <w:t>The Schedules annexed hereto are authentic in the English, French or Spanish language as specified in each Schedule.</w:t>
      </w:r>
    </w:p>
    <w:p w14:paraId="68542C05" w14:textId="77777777" w:rsidR="00916B0A" w:rsidRPr="00092C2F" w:rsidRDefault="00916B0A" w:rsidP="00916B0A"/>
    <w:p w14:paraId="1459B77B" w14:textId="0029B102" w:rsidR="00850889" w:rsidRPr="00916B0A" w:rsidRDefault="00916B0A" w:rsidP="00916B0A">
      <w:r w:rsidRPr="00092C2F">
        <w:t>9.</w:t>
      </w:r>
      <w:r w:rsidRPr="00092C2F">
        <w:tab/>
        <w:t>The date of this Protocol is 15 April 1994.</w:t>
      </w:r>
    </w:p>
    <w:sectPr w:rsidR="00850889" w:rsidRPr="00916B0A" w:rsidSect="00D055F0">
      <w:footnotePr>
        <w:numFmt w:val="lowerLetter"/>
        <w:numRestart w:val="eachSect"/>
      </w:footnotePr>
      <w:type w:val="continuous"/>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0341B" w14:textId="77777777" w:rsidR="00F8590C" w:rsidRDefault="00F8590C" w:rsidP="00ED54E0">
      <w:r>
        <w:separator/>
      </w:r>
    </w:p>
  </w:endnote>
  <w:endnote w:type="continuationSeparator" w:id="0">
    <w:p w14:paraId="14831FA5" w14:textId="77777777" w:rsidR="00F8590C" w:rsidRDefault="00F8590C"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0949E" w14:textId="77777777" w:rsidR="00F8590C" w:rsidRDefault="00F8590C" w:rsidP="00ED54E0">
      <w:r>
        <w:separator/>
      </w:r>
    </w:p>
  </w:footnote>
  <w:footnote w:type="continuationSeparator" w:id="0">
    <w:p w14:paraId="1D730F88" w14:textId="77777777" w:rsidR="00F8590C" w:rsidRDefault="00F8590C" w:rsidP="00ED54E0">
      <w:r>
        <w:continuationSeparator/>
      </w:r>
    </w:p>
  </w:footnote>
  <w:footnote w:id="1">
    <w:p w14:paraId="69669C76" w14:textId="487F32F7" w:rsidR="00D055F0" w:rsidRPr="00D055F0" w:rsidRDefault="00D055F0">
      <w:pPr>
        <w:pStyle w:val="FootnoteText"/>
      </w:pPr>
      <w:r>
        <w:rPr>
          <w:rStyle w:val="FootnoteReference"/>
        </w:rPr>
        <w:footnoteRef/>
      </w:r>
      <w:r>
        <w:t xml:space="preserve"> </w:t>
      </w:r>
      <w:r w:rsidRPr="00D055F0">
        <w:rPr>
          <w:b/>
          <w:bCs/>
          <w:u w:val="single"/>
        </w:rPr>
        <w:t>Editorial note</w:t>
      </w:r>
      <w:r w:rsidRPr="00D055F0">
        <w:rPr>
          <w:b/>
          <w:bCs/>
        </w:rPr>
        <w:t>:</w:t>
      </w:r>
      <w:r w:rsidRPr="00D055F0">
        <w:t xml:space="preserve"> The authentic text erroneously reads "1:(b)".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93113" w14:textId="77777777" w:rsidR="00F8590C" w:rsidRDefault="00F8590C" w:rsidP="00F8590C">
    <w:pPr>
      <w:pStyle w:val="Header"/>
      <w:pBdr>
        <w:bottom w:val="single" w:sz="4" w:space="1" w:color="auto"/>
      </w:pBdr>
      <w:tabs>
        <w:tab w:val="clear" w:pos="4513"/>
        <w:tab w:val="clear" w:pos="9027"/>
      </w:tabs>
      <w:spacing w:after="240"/>
      <w:jc w:val="center"/>
    </w:pPr>
  </w:p>
  <w:p w14:paraId="136CAAC1" w14:textId="77777777" w:rsidR="00F8590C" w:rsidRDefault="00F8590C" w:rsidP="00F8590C">
    <w:pPr>
      <w:pStyle w:val="Header"/>
      <w:pBdr>
        <w:bottom w:val="single" w:sz="4" w:space="1" w:color="auto"/>
      </w:pBdr>
      <w:tabs>
        <w:tab w:val="clear" w:pos="4513"/>
        <w:tab w:val="clear" w:pos="9027"/>
      </w:tabs>
      <w:jc w:val="center"/>
    </w:pPr>
    <w:r>
      <w:t xml:space="preserve">- </w:t>
    </w:r>
    <w:r>
      <w:fldChar w:fldCharType="begin"/>
    </w:r>
    <w:r>
      <w:instrText>PAGE   \* MERGEFORMAT</w:instrText>
    </w:r>
    <w:r>
      <w:fldChar w:fldCharType="separate"/>
    </w:r>
    <w:r>
      <w:t>2</w:t>
    </w:r>
    <w:r>
      <w:fldChar w:fldCharType="end"/>
    </w:r>
    <w:r>
      <w:t xml:space="preserve"> -</w:t>
    </w:r>
  </w:p>
  <w:p w14:paraId="10CADE43" w14:textId="77777777" w:rsidR="00A6787A" w:rsidRDefault="00A678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8C1C7B"/>
    <w:multiLevelType w:val="multilevel"/>
    <w:tmpl w:val="55F629E2"/>
    <w:lvl w:ilvl="0">
      <w:start w:val="1"/>
      <w:numFmt w:val="decimal"/>
      <w:pStyle w:val="Query"/>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15:restartNumberingAfterBreak="0">
    <w:nsid w:val="57454AB1"/>
    <w:multiLevelType w:val="multilevel"/>
    <w:tmpl w:val="CC52177C"/>
    <w:numStyleLink w:val="LegalHeadings"/>
  </w:abstractNum>
  <w:abstractNum w:abstractNumId="14"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5"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14"/>
  </w:num>
  <w:num w:numId="7">
    <w:abstractNumId w:val="13"/>
  </w:num>
  <w:num w:numId="8">
    <w:abstractNumId w:val="12"/>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2"/>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567"/>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90C"/>
    <w:rsid w:val="000106E0"/>
    <w:rsid w:val="000111BB"/>
    <w:rsid w:val="00022C0F"/>
    <w:rsid w:val="000272F6"/>
    <w:rsid w:val="00037AC4"/>
    <w:rsid w:val="000423BF"/>
    <w:rsid w:val="000A4945"/>
    <w:rsid w:val="000B31E1"/>
    <w:rsid w:val="0011356B"/>
    <w:rsid w:val="0013337F"/>
    <w:rsid w:val="00161947"/>
    <w:rsid w:val="00182B84"/>
    <w:rsid w:val="001946F2"/>
    <w:rsid w:val="001D0F5C"/>
    <w:rsid w:val="001E291F"/>
    <w:rsid w:val="00233408"/>
    <w:rsid w:val="00237417"/>
    <w:rsid w:val="0027067B"/>
    <w:rsid w:val="002A15FB"/>
    <w:rsid w:val="002A6940"/>
    <w:rsid w:val="002E249B"/>
    <w:rsid w:val="00304385"/>
    <w:rsid w:val="00311BE2"/>
    <w:rsid w:val="00320249"/>
    <w:rsid w:val="003572B4"/>
    <w:rsid w:val="003616BF"/>
    <w:rsid w:val="00371F2B"/>
    <w:rsid w:val="00383F10"/>
    <w:rsid w:val="004551EC"/>
    <w:rsid w:val="00467032"/>
    <w:rsid w:val="0046754A"/>
    <w:rsid w:val="004A31FF"/>
    <w:rsid w:val="004F203A"/>
    <w:rsid w:val="00512FF5"/>
    <w:rsid w:val="005336B8"/>
    <w:rsid w:val="005B04B9"/>
    <w:rsid w:val="005B68C7"/>
    <w:rsid w:val="005B7054"/>
    <w:rsid w:val="005D0152"/>
    <w:rsid w:val="005D5981"/>
    <w:rsid w:val="005F30CB"/>
    <w:rsid w:val="00612644"/>
    <w:rsid w:val="006242E8"/>
    <w:rsid w:val="00674CCD"/>
    <w:rsid w:val="006A18DC"/>
    <w:rsid w:val="006D6742"/>
    <w:rsid w:val="006E3654"/>
    <w:rsid w:val="006F5826"/>
    <w:rsid w:val="00700181"/>
    <w:rsid w:val="007141CF"/>
    <w:rsid w:val="00745146"/>
    <w:rsid w:val="0074635B"/>
    <w:rsid w:val="007577E3"/>
    <w:rsid w:val="00760DB3"/>
    <w:rsid w:val="00767204"/>
    <w:rsid w:val="007A0F6C"/>
    <w:rsid w:val="007C3936"/>
    <w:rsid w:val="007C79F0"/>
    <w:rsid w:val="007E6507"/>
    <w:rsid w:val="007F2B8E"/>
    <w:rsid w:val="007F2DB0"/>
    <w:rsid w:val="00801CBB"/>
    <w:rsid w:val="00807247"/>
    <w:rsid w:val="00833DFA"/>
    <w:rsid w:val="00840C2B"/>
    <w:rsid w:val="00850889"/>
    <w:rsid w:val="008739FD"/>
    <w:rsid w:val="008A7BB6"/>
    <w:rsid w:val="008E372C"/>
    <w:rsid w:val="00916B0A"/>
    <w:rsid w:val="00920FD4"/>
    <w:rsid w:val="00947C09"/>
    <w:rsid w:val="009A4459"/>
    <w:rsid w:val="009A6F54"/>
    <w:rsid w:val="009A7E67"/>
    <w:rsid w:val="009B0823"/>
    <w:rsid w:val="00A4187B"/>
    <w:rsid w:val="00A53DCE"/>
    <w:rsid w:val="00A6057A"/>
    <w:rsid w:val="00A6787A"/>
    <w:rsid w:val="00A74017"/>
    <w:rsid w:val="00A97A1E"/>
    <w:rsid w:val="00AA332C"/>
    <w:rsid w:val="00AC24C7"/>
    <w:rsid w:val="00AC27F8"/>
    <w:rsid w:val="00AD4C72"/>
    <w:rsid w:val="00AE20ED"/>
    <w:rsid w:val="00AE2AEE"/>
    <w:rsid w:val="00B1394B"/>
    <w:rsid w:val="00B230EC"/>
    <w:rsid w:val="00B50DC4"/>
    <w:rsid w:val="00B56EDC"/>
    <w:rsid w:val="00B67C16"/>
    <w:rsid w:val="00BB1F84"/>
    <w:rsid w:val="00BE5468"/>
    <w:rsid w:val="00C11EAC"/>
    <w:rsid w:val="00C305D7"/>
    <w:rsid w:val="00C30F2A"/>
    <w:rsid w:val="00C43456"/>
    <w:rsid w:val="00C65C0C"/>
    <w:rsid w:val="00C808FC"/>
    <w:rsid w:val="00CB7CDA"/>
    <w:rsid w:val="00CC5DCA"/>
    <w:rsid w:val="00CD7D97"/>
    <w:rsid w:val="00CE3EE6"/>
    <w:rsid w:val="00CE4BA1"/>
    <w:rsid w:val="00D000C7"/>
    <w:rsid w:val="00D055F0"/>
    <w:rsid w:val="00D52A9D"/>
    <w:rsid w:val="00D55AAD"/>
    <w:rsid w:val="00D747AE"/>
    <w:rsid w:val="00D9226C"/>
    <w:rsid w:val="00DA20BD"/>
    <w:rsid w:val="00DE50DB"/>
    <w:rsid w:val="00DF6AE1"/>
    <w:rsid w:val="00E46946"/>
    <w:rsid w:val="00E46FD5"/>
    <w:rsid w:val="00E544BB"/>
    <w:rsid w:val="00E56545"/>
    <w:rsid w:val="00E85004"/>
    <w:rsid w:val="00EA5D4F"/>
    <w:rsid w:val="00EB6C56"/>
    <w:rsid w:val="00EB6F21"/>
    <w:rsid w:val="00ED54E0"/>
    <w:rsid w:val="00F01C13"/>
    <w:rsid w:val="00F10C2D"/>
    <w:rsid w:val="00F32397"/>
    <w:rsid w:val="00F40595"/>
    <w:rsid w:val="00F8590C"/>
    <w:rsid w:val="00FA5EBC"/>
    <w:rsid w:val="00FB305B"/>
    <w:rsid w:val="00FD224A"/>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807B02E"/>
  <w15:chartTrackingRefBased/>
  <w15:docId w15:val="{6D938963-2790-45EA-9776-86F81F083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6B0A"/>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022C0F"/>
    <w:pPr>
      <w:keepNext/>
      <w:keepLines/>
      <w:numPr>
        <w:numId w:val="6"/>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022C0F"/>
    <w:pPr>
      <w:keepNext/>
      <w:keepLines/>
      <w:numPr>
        <w:ilvl w:val="1"/>
        <w:numId w:val="6"/>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022C0F"/>
    <w:pPr>
      <w:keepNext/>
      <w:keepLines/>
      <w:numPr>
        <w:ilvl w:val="2"/>
        <w:numId w:val="6"/>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022C0F"/>
    <w:pPr>
      <w:keepNext/>
      <w:keepLines/>
      <w:numPr>
        <w:ilvl w:val="3"/>
        <w:numId w:val="6"/>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022C0F"/>
    <w:pPr>
      <w:keepNext/>
      <w:keepLines/>
      <w:numPr>
        <w:ilvl w:val="4"/>
        <w:numId w:val="6"/>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022C0F"/>
    <w:pPr>
      <w:keepNext/>
      <w:keepLines/>
      <w:numPr>
        <w:ilvl w:val="5"/>
        <w:numId w:val="6"/>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6"/>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6"/>
      </w:numPr>
      <w:tabs>
        <w:tab w:val="left" w:pos="1134"/>
      </w:tabs>
      <w:spacing w:after="240"/>
    </w:p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6"/>
      </w:numPr>
      <w:spacing w:after="240"/>
    </w:pPr>
    <w:rPr>
      <w:szCs w:val="16"/>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uiPriority w:val="1"/>
    <w:rsid w:val="007F2DB0"/>
    <w:pPr>
      <w:numPr>
        <w:numId w:val="17"/>
      </w:numPr>
      <w:spacing w:after="240"/>
    </w:pPr>
  </w:style>
  <w:style w:type="paragraph" w:styleId="ListBullet2">
    <w:name w:val="List Bullet 2"/>
    <w:basedOn w:val="Normal"/>
    <w:uiPriority w:val="1"/>
    <w:rsid w:val="007F2DB0"/>
    <w:pPr>
      <w:numPr>
        <w:ilvl w:val="1"/>
        <w:numId w:val="17"/>
      </w:numPr>
      <w:tabs>
        <w:tab w:val="left" w:pos="1134"/>
      </w:tabs>
      <w:spacing w:after="240"/>
    </w:pPr>
  </w:style>
  <w:style w:type="paragraph" w:styleId="ListBullet3">
    <w:name w:val="List Bullet 3"/>
    <w:basedOn w:val="Normal"/>
    <w:uiPriority w:val="1"/>
    <w:qFormat/>
    <w:rsid w:val="007F2DB0"/>
    <w:pPr>
      <w:numPr>
        <w:ilvl w:val="2"/>
        <w:numId w:val="17"/>
      </w:numPr>
      <w:tabs>
        <w:tab w:val="left" w:pos="1701"/>
      </w:tabs>
      <w:spacing w:after="240"/>
    </w:pPr>
  </w:style>
  <w:style w:type="paragraph" w:styleId="ListBullet4">
    <w:name w:val="List Bullet 4"/>
    <w:basedOn w:val="Normal"/>
    <w:uiPriority w:val="1"/>
    <w:rsid w:val="007F2DB0"/>
    <w:pPr>
      <w:numPr>
        <w:ilvl w:val="3"/>
        <w:numId w:val="17"/>
      </w:numPr>
      <w:spacing w:after="240"/>
    </w:pPr>
  </w:style>
  <w:style w:type="paragraph" w:styleId="ListBullet5">
    <w:name w:val="List Bullet 5"/>
    <w:basedOn w:val="Normal"/>
    <w:uiPriority w:val="1"/>
    <w:rsid w:val="007F2DB0"/>
    <w:pPr>
      <w:numPr>
        <w:ilvl w:val="4"/>
        <w:numId w:val="17"/>
      </w:numPr>
      <w:spacing w:after="240"/>
    </w:p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uiPriority w:val="5"/>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AC24C7"/>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style>
  <w:style w:type="paragraph" w:styleId="Index2">
    <w:name w:val="index 2"/>
    <w:basedOn w:val="Normal"/>
    <w:next w:val="Normal"/>
    <w:autoRedefine/>
    <w:uiPriority w:val="99"/>
    <w:semiHidden/>
    <w:unhideWhenUsed/>
    <w:rsid w:val="001D0F5C"/>
    <w:pPr>
      <w:ind w:left="360" w:hanging="180"/>
    </w:pPr>
  </w:style>
  <w:style w:type="paragraph" w:styleId="Index3">
    <w:name w:val="index 3"/>
    <w:basedOn w:val="Normal"/>
    <w:next w:val="Normal"/>
    <w:autoRedefine/>
    <w:uiPriority w:val="99"/>
    <w:semiHidden/>
    <w:unhideWhenUsed/>
    <w:rsid w:val="001D0F5C"/>
    <w:pPr>
      <w:ind w:left="540" w:hanging="180"/>
    </w:pPr>
  </w:style>
  <w:style w:type="paragraph" w:styleId="Index4">
    <w:name w:val="index 4"/>
    <w:basedOn w:val="Normal"/>
    <w:next w:val="Normal"/>
    <w:autoRedefine/>
    <w:uiPriority w:val="99"/>
    <w:semiHidden/>
    <w:unhideWhenUsed/>
    <w:rsid w:val="001D0F5C"/>
    <w:pPr>
      <w:ind w:left="720" w:hanging="180"/>
    </w:pPr>
  </w:style>
  <w:style w:type="paragraph" w:styleId="Index5">
    <w:name w:val="index 5"/>
    <w:basedOn w:val="Normal"/>
    <w:next w:val="Normal"/>
    <w:autoRedefine/>
    <w:uiPriority w:val="99"/>
    <w:semiHidden/>
    <w:unhideWhenUsed/>
    <w:rsid w:val="001D0F5C"/>
    <w:pPr>
      <w:ind w:left="900" w:hanging="180"/>
    </w:pPr>
  </w:style>
  <w:style w:type="paragraph" w:styleId="Index6">
    <w:name w:val="index 6"/>
    <w:basedOn w:val="Normal"/>
    <w:next w:val="Normal"/>
    <w:autoRedefine/>
    <w:uiPriority w:val="99"/>
    <w:semiHidden/>
    <w:unhideWhenUsed/>
    <w:rsid w:val="001D0F5C"/>
    <w:pPr>
      <w:ind w:left="1080" w:hanging="180"/>
    </w:pPr>
  </w:style>
  <w:style w:type="paragraph" w:styleId="Index7">
    <w:name w:val="index 7"/>
    <w:basedOn w:val="Normal"/>
    <w:next w:val="Normal"/>
    <w:autoRedefine/>
    <w:uiPriority w:val="99"/>
    <w:semiHidden/>
    <w:unhideWhenUsed/>
    <w:rsid w:val="001D0F5C"/>
    <w:pPr>
      <w:ind w:left="1260" w:hanging="180"/>
    </w:pPr>
  </w:style>
  <w:style w:type="paragraph" w:styleId="Index8">
    <w:name w:val="index 8"/>
    <w:basedOn w:val="Normal"/>
    <w:next w:val="Normal"/>
    <w:autoRedefine/>
    <w:uiPriority w:val="99"/>
    <w:semiHidden/>
    <w:unhideWhenUsed/>
    <w:rsid w:val="001D0F5C"/>
    <w:pPr>
      <w:ind w:left="1440" w:hanging="180"/>
    </w:pPr>
  </w:style>
  <w:style w:type="paragraph" w:styleId="Index9">
    <w:name w:val="index 9"/>
    <w:basedOn w:val="Normal"/>
    <w:next w:val="Normal"/>
    <w:autoRedefine/>
    <w:uiPriority w:val="99"/>
    <w:semiHidden/>
    <w:unhideWhenUsed/>
    <w:rsid w:val="001D0F5C"/>
    <w:pPr>
      <w:ind w:left="1620" w:hanging="180"/>
    </w:p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style>
  <w:style w:type="paragraph" w:styleId="List2">
    <w:name w:val="List 2"/>
    <w:basedOn w:val="Normal"/>
    <w:uiPriority w:val="99"/>
    <w:semiHidden/>
    <w:unhideWhenUsed/>
    <w:rsid w:val="001D0F5C"/>
    <w:pPr>
      <w:ind w:left="566" w:hanging="283"/>
      <w:contextualSpacing/>
    </w:pPr>
  </w:style>
  <w:style w:type="paragraph" w:styleId="List3">
    <w:name w:val="List 3"/>
    <w:basedOn w:val="Normal"/>
    <w:uiPriority w:val="99"/>
    <w:semiHidden/>
    <w:unhideWhenUsed/>
    <w:rsid w:val="001D0F5C"/>
    <w:pPr>
      <w:ind w:left="849" w:hanging="283"/>
      <w:contextualSpacing/>
    </w:pPr>
  </w:style>
  <w:style w:type="paragraph" w:styleId="List4">
    <w:name w:val="List 4"/>
    <w:basedOn w:val="Normal"/>
    <w:uiPriority w:val="99"/>
    <w:semiHidden/>
    <w:unhideWhenUsed/>
    <w:rsid w:val="001D0F5C"/>
    <w:pPr>
      <w:ind w:left="1132" w:hanging="283"/>
      <w:contextualSpacing/>
    </w:pPr>
  </w:style>
  <w:style w:type="paragraph" w:styleId="List5">
    <w:name w:val="List 5"/>
    <w:basedOn w:val="Normal"/>
    <w:uiPriority w:val="99"/>
    <w:semiHidden/>
    <w:unhideWhenUsed/>
    <w:rsid w:val="001D0F5C"/>
    <w:pPr>
      <w:ind w:left="1415" w:hanging="283"/>
      <w:contextualSpacing/>
    </w:pPr>
  </w:style>
  <w:style w:type="paragraph" w:styleId="ListContinue">
    <w:name w:val="List Continue"/>
    <w:basedOn w:val="Normal"/>
    <w:uiPriority w:val="99"/>
    <w:semiHidden/>
    <w:unhideWhenUsed/>
    <w:rsid w:val="001D0F5C"/>
    <w:pPr>
      <w:spacing w:after="120"/>
      <w:ind w:left="283"/>
      <w:contextualSpacing/>
    </w:pPr>
  </w:style>
  <w:style w:type="paragraph" w:styleId="ListContinue2">
    <w:name w:val="List Continue 2"/>
    <w:basedOn w:val="Normal"/>
    <w:uiPriority w:val="99"/>
    <w:semiHidden/>
    <w:unhideWhenUsed/>
    <w:rsid w:val="001D0F5C"/>
    <w:pPr>
      <w:spacing w:after="120"/>
      <w:ind w:left="566"/>
      <w:contextualSpacing/>
    </w:pPr>
  </w:style>
  <w:style w:type="paragraph" w:styleId="ListContinue3">
    <w:name w:val="List Continue 3"/>
    <w:basedOn w:val="Normal"/>
    <w:uiPriority w:val="99"/>
    <w:semiHidden/>
    <w:unhideWhenUsed/>
    <w:rsid w:val="001D0F5C"/>
    <w:pPr>
      <w:spacing w:after="120"/>
      <w:ind w:left="849"/>
      <w:contextualSpacing/>
    </w:pPr>
  </w:style>
  <w:style w:type="paragraph" w:styleId="ListContinue4">
    <w:name w:val="List Continue 4"/>
    <w:basedOn w:val="Normal"/>
    <w:uiPriority w:val="99"/>
    <w:semiHidden/>
    <w:unhideWhenUsed/>
    <w:rsid w:val="001D0F5C"/>
    <w:pPr>
      <w:spacing w:after="120"/>
      <w:ind w:left="1132"/>
      <w:contextualSpacing/>
    </w:pPr>
  </w:style>
  <w:style w:type="paragraph" w:styleId="ListContinue5">
    <w:name w:val="List Continue 5"/>
    <w:basedOn w:val="Normal"/>
    <w:uiPriority w:val="99"/>
    <w:semiHidden/>
    <w:unhideWhenUsed/>
    <w:rsid w:val="001D0F5C"/>
    <w:pPr>
      <w:spacing w:after="120"/>
      <w:ind w:left="1415"/>
      <w:contextualSpacing/>
    </w:pPr>
  </w:style>
  <w:style w:type="paragraph" w:styleId="ListNumber">
    <w:name w:val="List Number"/>
    <w:basedOn w:val="Normal"/>
    <w:uiPriority w:val="49"/>
    <w:semiHidden/>
    <w:unhideWhenUsed/>
    <w:rsid w:val="001D0F5C"/>
    <w:pPr>
      <w:numPr>
        <w:numId w:val="11"/>
      </w:numPr>
      <w:contextualSpacing/>
    </w:pPr>
  </w:style>
  <w:style w:type="paragraph" w:styleId="ListNumber2">
    <w:name w:val="List Number 2"/>
    <w:basedOn w:val="Normal"/>
    <w:uiPriority w:val="49"/>
    <w:semiHidden/>
    <w:unhideWhenUsed/>
    <w:rsid w:val="001D0F5C"/>
    <w:pPr>
      <w:numPr>
        <w:numId w:val="12"/>
      </w:numPr>
      <w:contextualSpacing/>
    </w:pPr>
  </w:style>
  <w:style w:type="paragraph" w:styleId="ListNumber3">
    <w:name w:val="List Number 3"/>
    <w:basedOn w:val="Normal"/>
    <w:uiPriority w:val="49"/>
    <w:semiHidden/>
    <w:unhideWhenUsed/>
    <w:rsid w:val="001D0F5C"/>
    <w:pPr>
      <w:numPr>
        <w:numId w:val="13"/>
      </w:numPr>
      <w:contextualSpacing/>
    </w:pPr>
  </w:style>
  <w:style w:type="paragraph" w:styleId="ListNumber4">
    <w:name w:val="List Number 4"/>
    <w:basedOn w:val="Normal"/>
    <w:uiPriority w:val="49"/>
    <w:semiHidden/>
    <w:unhideWhenUsed/>
    <w:rsid w:val="001D0F5C"/>
    <w:pPr>
      <w:numPr>
        <w:numId w:val="14"/>
      </w:numPr>
      <w:contextualSpacing/>
    </w:pPr>
  </w:style>
  <w:style w:type="paragraph" w:styleId="ListNumber5">
    <w:name w:val="List Number 5"/>
    <w:basedOn w:val="Normal"/>
    <w:uiPriority w:val="49"/>
    <w:semiHidden/>
    <w:unhideWhenUsed/>
    <w:rsid w:val="001D0F5C"/>
    <w:pPr>
      <w:numPr>
        <w:numId w:val="15"/>
      </w:numPr>
      <w:contextualSpacing/>
    </w:p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rPr>
  </w:style>
  <w:style w:type="paragraph" w:styleId="NormalIndent">
    <w:name w:val="Normal Indent"/>
    <w:basedOn w:val="Normal"/>
    <w:uiPriority w:val="99"/>
    <w:semiHidden/>
    <w:unhideWhenUsed/>
    <w:rsid w:val="001D0F5C"/>
    <w:pPr>
      <w:ind w:left="720"/>
    </w:pPr>
  </w:style>
  <w:style w:type="paragraph" w:styleId="NoteHeading">
    <w:name w:val="Note Heading"/>
    <w:basedOn w:val="Normal"/>
    <w:next w:val="Normal"/>
    <w:link w:val="NoteHeadingChar"/>
    <w:uiPriority w:val="99"/>
    <w:semiHidden/>
    <w:unhideWhenUsed/>
    <w:rsid w:val="001D0F5C"/>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rPr>
      <w:i/>
      <w:iCs/>
      <w:color w:val="000000" w:themeColor="text1"/>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rPr>
  </w:style>
  <w:style w:type="paragraph" w:customStyle="1" w:styleId="Query">
    <w:name w:val="Query"/>
    <w:qFormat/>
    <w:rsid w:val="00A6787A"/>
    <w:pPr>
      <w:numPr>
        <w:numId w:val="18"/>
      </w:numPr>
      <w:spacing w:before="240"/>
      <w:jc w:val="both"/>
    </w:pPr>
    <w:rPr>
      <w:rFonts w:ascii="Verdana" w:hAnsi="Verdana"/>
      <w:sz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728</Words>
  <Characters>4302</Characters>
  <Application>Microsoft Office Word</Application>
  <DocSecurity>0</DocSecurity>
  <Lines>87</Lines>
  <Paragraphs>28</Paragraphs>
  <ScaleCrop>false</ScaleCrop>
  <Company/>
  <LinksUpToDate>false</LinksUpToDate>
  <CharactersWithSpaces>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Villamizar, Miguel</dc:creator>
  <cp:keywords/>
  <dc:description/>
  <cp:lastModifiedBy>Mitchell, Madeleine</cp:lastModifiedBy>
  <cp:revision>3</cp:revision>
  <dcterms:created xsi:type="dcterms:W3CDTF">2022-02-08T23:34:00Z</dcterms:created>
  <dcterms:modified xsi:type="dcterms:W3CDTF">2022-09-28T09:47:00Z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6f4d5221-2c35-48a7-8dbe-f029c9609ec8</vt:lpwstr>
  </property>
</Properties>
</file>