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CEAC3" w14:textId="77777777" w:rsidR="00D009BE" w:rsidRPr="007F6804" w:rsidRDefault="00D009BE">
      <w:pPr>
        <w:jc w:val="center"/>
        <w:rPr>
          <w:rFonts w:ascii="Verdana" w:hAnsi="Verdana"/>
          <w:color w:val="000000"/>
          <w:sz w:val="18"/>
          <w:szCs w:val="18"/>
        </w:rPr>
      </w:pPr>
      <w:r w:rsidRPr="007F6804">
        <w:rPr>
          <w:rFonts w:ascii="Verdana" w:hAnsi="Verdana"/>
          <w:b/>
          <w:color w:val="000000"/>
          <w:sz w:val="18"/>
          <w:szCs w:val="18"/>
        </w:rPr>
        <w:t>ANNEX 1C</w:t>
      </w:r>
    </w:p>
    <w:p w14:paraId="25E7131B" w14:textId="77777777" w:rsidR="00D009BE" w:rsidRPr="007F6804" w:rsidRDefault="00D009BE">
      <w:pPr>
        <w:rPr>
          <w:rFonts w:ascii="Verdana" w:hAnsi="Verdana"/>
          <w:color w:val="000000"/>
          <w:sz w:val="18"/>
          <w:szCs w:val="18"/>
        </w:rPr>
      </w:pPr>
    </w:p>
    <w:p w14:paraId="2CD4CB9A" w14:textId="77777777" w:rsidR="00D009BE" w:rsidRPr="007F6804" w:rsidRDefault="00D009BE">
      <w:pPr>
        <w:rPr>
          <w:rFonts w:ascii="Verdana" w:hAnsi="Verdana"/>
          <w:color w:val="000000"/>
          <w:sz w:val="18"/>
          <w:szCs w:val="18"/>
        </w:rPr>
      </w:pPr>
    </w:p>
    <w:p w14:paraId="7A938FC9" w14:textId="77777777" w:rsidR="00D009BE" w:rsidRPr="007F6804" w:rsidRDefault="00D009BE">
      <w:pPr>
        <w:rPr>
          <w:rFonts w:ascii="Verdana" w:hAnsi="Verdana"/>
          <w:color w:val="000000"/>
          <w:sz w:val="18"/>
          <w:szCs w:val="18"/>
        </w:rPr>
      </w:pPr>
    </w:p>
    <w:p w14:paraId="09FFFEBE" w14:textId="77777777" w:rsidR="00D009BE" w:rsidRPr="007F6804" w:rsidRDefault="00D009BE">
      <w:pPr>
        <w:jc w:val="center"/>
        <w:rPr>
          <w:rFonts w:ascii="Verdana" w:hAnsi="Verdana"/>
          <w:color w:val="000000"/>
          <w:sz w:val="18"/>
          <w:szCs w:val="18"/>
        </w:rPr>
      </w:pPr>
      <w:r w:rsidRPr="007F6804">
        <w:rPr>
          <w:rFonts w:ascii="Verdana" w:hAnsi="Verdana"/>
          <w:b/>
          <w:color w:val="000000"/>
          <w:sz w:val="18"/>
          <w:szCs w:val="18"/>
        </w:rPr>
        <w:t>AGREEMENT ON TRADE-RELATED ASPECTS OF</w:t>
      </w:r>
    </w:p>
    <w:p w14:paraId="735D44EC" w14:textId="4BC797C0" w:rsidR="00D95D67" w:rsidRPr="007F6804" w:rsidRDefault="00D009BE" w:rsidP="007F6804">
      <w:pPr>
        <w:jc w:val="center"/>
        <w:rPr>
          <w:rFonts w:ascii="Verdana" w:hAnsi="Verdana"/>
          <w:sz w:val="18"/>
          <w:szCs w:val="18"/>
        </w:rPr>
      </w:pPr>
      <w:r w:rsidRPr="007F6804">
        <w:rPr>
          <w:rFonts w:ascii="Verdana" w:hAnsi="Verdana"/>
          <w:b/>
          <w:color w:val="000000"/>
          <w:sz w:val="18"/>
          <w:szCs w:val="18"/>
        </w:rPr>
        <w:t>INTELLECTUAL PROPERTY RIGHTS</w:t>
      </w:r>
      <w:r w:rsidR="007F6804" w:rsidRPr="007F6804">
        <w:rPr>
          <w:rFonts w:ascii="Verdana" w:hAnsi="Verdana"/>
          <w:b/>
          <w:color w:val="000000"/>
          <w:sz w:val="18"/>
          <w:szCs w:val="18"/>
        </w:rPr>
        <w:t xml:space="preserve"> AS AMENDED</w:t>
      </w:r>
      <w:r w:rsidR="007F6804" w:rsidRPr="007F6804">
        <w:rPr>
          <w:rFonts w:ascii="Verdana" w:hAnsi="Verdana"/>
          <w:b/>
          <w:color w:val="000000"/>
          <w:sz w:val="18"/>
          <w:szCs w:val="18"/>
        </w:rPr>
        <w:br/>
        <w:t>BY THE 2005 PROTOCOL AMENDING THE</w:t>
      </w:r>
      <w:r w:rsidR="007F6804" w:rsidRPr="007F6804">
        <w:rPr>
          <w:rFonts w:ascii="Verdana" w:hAnsi="Verdana"/>
          <w:b/>
          <w:color w:val="000000"/>
          <w:sz w:val="18"/>
          <w:szCs w:val="18"/>
        </w:rPr>
        <w:br/>
        <w:t>TRIPS AGREEMENT</w:t>
      </w:r>
      <w:r w:rsidR="007F6804" w:rsidRPr="007F6804">
        <w:rPr>
          <w:rStyle w:val="FootnoteReference"/>
          <w:rFonts w:ascii="Verdana" w:hAnsi="Verdana"/>
          <w:b/>
          <w:color w:val="000000"/>
          <w:sz w:val="18"/>
          <w:szCs w:val="18"/>
        </w:rPr>
        <w:footnoteReference w:id="1"/>
      </w:r>
    </w:p>
    <w:p w14:paraId="5C2A13E2" w14:textId="77777777" w:rsidR="00D009BE" w:rsidRPr="007F6804" w:rsidRDefault="00D009BE">
      <w:pPr>
        <w:rPr>
          <w:rFonts w:ascii="Verdana" w:hAnsi="Verdana"/>
          <w:color w:val="000000"/>
          <w:sz w:val="18"/>
          <w:szCs w:val="18"/>
        </w:rPr>
      </w:pPr>
    </w:p>
    <w:p w14:paraId="5549B292" w14:textId="77777777" w:rsidR="00D009BE" w:rsidRPr="007F6804" w:rsidRDefault="00D009BE">
      <w:pPr>
        <w:rPr>
          <w:rFonts w:ascii="Verdana" w:hAnsi="Verdana"/>
          <w:color w:val="000000"/>
          <w:sz w:val="18"/>
          <w:szCs w:val="18"/>
        </w:rPr>
      </w:pPr>
    </w:p>
    <w:p w14:paraId="07547358" w14:textId="2952B101" w:rsidR="00D009BE" w:rsidRPr="007F6804" w:rsidRDefault="00D009BE">
      <w:pPr>
        <w:rPr>
          <w:rFonts w:ascii="Verdana" w:hAnsi="Verdana"/>
          <w:color w:val="000000"/>
          <w:sz w:val="18"/>
          <w:szCs w:val="18"/>
        </w:rPr>
      </w:pPr>
      <w:r w:rsidRPr="007F6804">
        <w:rPr>
          <w:rFonts w:ascii="Verdana" w:hAnsi="Verdana"/>
          <w:color w:val="000000"/>
          <w:sz w:val="18"/>
          <w:szCs w:val="18"/>
        </w:rPr>
        <w:t>PART I</w:t>
      </w:r>
      <w:r w:rsidRPr="007F6804">
        <w:rPr>
          <w:rFonts w:ascii="Verdana" w:hAnsi="Verdana"/>
          <w:color w:val="000000"/>
          <w:sz w:val="18"/>
          <w:szCs w:val="18"/>
        </w:rPr>
        <w:tab/>
      </w:r>
      <w:r w:rsidR="007F6804" w:rsidRPr="007F6804">
        <w:rPr>
          <w:rFonts w:ascii="Verdana" w:hAnsi="Verdana"/>
          <w:color w:val="000000"/>
          <w:sz w:val="18"/>
          <w:szCs w:val="18"/>
        </w:rPr>
        <w:tab/>
      </w:r>
      <w:r w:rsidRPr="007F6804">
        <w:rPr>
          <w:rFonts w:ascii="Verdana" w:hAnsi="Verdana"/>
          <w:color w:val="000000"/>
          <w:sz w:val="18"/>
          <w:szCs w:val="18"/>
        </w:rPr>
        <w:t>GENERAL PROVISIONS AND BASIC PRINCIPLES</w:t>
      </w:r>
    </w:p>
    <w:p w14:paraId="4DD9A473" w14:textId="77777777" w:rsidR="00D009BE" w:rsidRPr="007F6804" w:rsidRDefault="00D009BE">
      <w:pPr>
        <w:rPr>
          <w:rFonts w:ascii="Verdana" w:hAnsi="Verdana"/>
          <w:color w:val="000000"/>
          <w:sz w:val="18"/>
          <w:szCs w:val="18"/>
        </w:rPr>
      </w:pPr>
    </w:p>
    <w:p w14:paraId="3186B36F" w14:textId="0211379C" w:rsidR="00D009BE" w:rsidRPr="007F6804" w:rsidRDefault="00D009BE">
      <w:pPr>
        <w:ind w:left="1440" w:hanging="1440"/>
        <w:rPr>
          <w:rFonts w:ascii="Verdana" w:hAnsi="Verdana"/>
          <w:color w:val="000000"/>
          <w:sz w:val="18"/>
          <w:szCs w:val="18"/>
        </w:rPr>
      </w:pPr>
      <w:r w:rsidRPr="007F6804">
        <w:rPr>
          <w:rFonts w:ascii="Verdana" w:hAnsi="Verdana"/>
          <w:color w:val="000000"/>
          <w:sz w:val="18"/>
          <w:szCs w:val="18"/>
        </w:rPr>
        <w:t>PART II</w:t>
      </w:r>
      <w:r w:rsidR="007F6804">
        <w:rPr>
          <w:rFonts w:ascii="Verdana" w:hAnsi="Verdana"/>
          <w:color w:val="000000"/>
          <w:sz w:val="18"/>
          <w:szCs w:val="18"/>
        </w:rPr>
        <w:tab/>
      </w:r>
      <w:r w:rsidR="007F6804">
        <w:rPr>
          <w:rFonts w:ascii="Verdana" w:hAnsi="Verdana"/>
          <w:color w:val="000000"/>
          <w:sz w:val="18"/>
          <w:szCs w:val="18"/>
        </w:rPr>
        <w:tab/>
      </w:r>
      <w:r w:rsidRPr="007F6804">
        <w:rPr>
          <w:rFonts w:ascii="Verdana" w:hAnsi="Verdana"/>
          <w:color w:val="000000"/>
          <w:sz w:val="18"/>
          <w:szCs w:val="18"/>
        </w:rPr>
        <w:t>STANDARDS CONCERNING THE AVAILABILITY, SCOPE AND USE OF INTELLECTUAL PROPERTY RIGHTS</w:t>
      </w:r>
    </w:p>
    <w:p w14:paraId="179E7322" w14:textId="77777777" w:rsidR="00D009BE" w:rsidRPr="007F6804" w:rsidRDefault="00D009BE">
      <w:pPr>
        <w:rPr>
          <w:rFonts w:ascii="Verdana" w:hAnsi="Verdana"/>
          <w:color w:val="000000"/>
          <w:sz w:val="18"/>
          <w:szCs w:val="18"/>
        </w:rPr>
      </w:pPr>
    </w:p>
    <w:p w14:paraId="34B38F9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1.</w:t>
      </w:r>
      <w:r w:rsidRPr="007F6804">
        <w:rPr>
          <w:rFonts w:ascii="Verdana" w:hAnsi="Verdana"/>
          <w:color w:val="000000"/>
          <w:sz w:val="18"/>
          <w:szCs w:val="18"/>
        </w:rPr>
        <w:tab/>
        <w:t>Copyright and Related Rights</w:t>
      </w:r>
    </w:p>
    <w:p w14:paraId="6799063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2.</w:t>
      </w:r>
      <w:r w:rsidRPr="007F6804">
        <w:rPr>
          <w:rFonts w:ascii="Verdana" w:hAnsi="Verdana"/>
          <w:color w:val="000000"/>
          <w:sz w:val="18"/>
          <w:szCs w:val="18"/>
        </w:rPr>
        <w:tab/>
        <w:t>Trademarks</w:t>
      </w:r>
    </w:p>
    <w:p w14:paraId="7491900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3.</w:t>
      </w:r>
      <w:r w:rsidRPr="007F6804">
        <w:rPr>
          <w:rFonts w:ascii="Verdana" w:hAnsi="Verdana"/>
          <w:color w:val="000000"/>
          <w:sz w:val="18"/>
          <w:szCs w:val="18"/>
        </w:rPr>
        <w:tab/>
        <w:t>Geographical Indications</w:t>
      </w:r>
    </w:p>
    <w:p w14:paraId="0F4F4106"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4.</w:t>
      </w:r>
      <w:r w:rsidRPr="007F6804">
        <w:rPr>
          <w:rFonts w:ascii="Verdana" w:hAnsi="Verdana"/>
          <w:color w:val="000000"/>
          <w:sz w:val="18"/>
          <w:szCs w:val="18"/>
        </w:rPr>
        <w:tab/>
        <w:t>Industrial Designs</w:t>
      </w:r>
    </w:p>
    <w:p w14:paraId="6E7E4CF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5.</w:t>
      </w:r>
      <w:r w:rsidRPr="007F6804">
        <w:rPr>
          <w:rFonts w:ascii="Verdana" w:hAnsi="Verdana"/>
          <w:color w:val="000000"/>
          <w:sz w:val="18"/>
          <w:szCs w:val="18"/>
        </w:rPr>
        <w:tab/>
        <w:t>Patents</w:t>
      </w:r>
    </w:p>
    <w:p w14:paraId="7E5C362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6.</w:t>
      </w:r>
      <w:r w:rsidRPr="007F6804">
        <w:rPr>
          <w:rFonts w:ascii="Verdana" w:hAnsi="Verdana"/>
          <w:color w:val="000000"/>
          <w:sz w:val="18"/>
          <w:szCs w:val="18"/>
        </w:rPr>
        <w:tab/>
        <w:t>Layout-Designs (Topographies) of Integrated Circuits</w:t>
      </w:r>
    </w:p>
    <w:p w14:paraId="3296C23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7.</w:t>
      </w:r>
      <w:r w:rsidRPr="007F6804">
        <w:rPr>
          <w:rFonts w:ascii="Verdana" w:hAnsi="Verdana"/>
          <w:color w:val="000000"/>
          <w:sz w:val="18"/>
          <w:szCs w:val="18"/>
        </w:rPr>
        <w:tab/>
        <w:t>Protection of Undisclosed Information</w:t>
      </w:r>
    </w:p>
    <w:p w14:paraId="5CA4E96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8.</w:t>
      </w:r>
      <w:r w:rsidRPr="007F6804">
        <w:rPr>
          <w:rFonts w:ascii="Verdana" w:hAnsi="Verdana"/>
          <w:color w:val="000000"/>
          <w:sz w:val="18"/>
          <w:szCs w:val="18"/>
        </w:rPr>
        <w:tab/>
        <w:t>Control of Anti-Competitive Practices in Contractual Licences</w:t>
      </w:r>
    </w:p>
    <w:p w14:paraId="3D9A19B0" w14:textId="77777777" w:rsidR="00D009BE" w:rsidRPr="007F6804" w:rsidRDefault="00D009BE">
      <w:pPr>
        <w:rPr>
          <w:rFonts w:ascii="Verdana" w:hAnsi="Verdana"/>
          <w:color w:val="000000"/>
          <w:sz w:val="18"/>
          <w:szCs w:val="18"/>
        </w:rPr>
      </w:pPr>
    </w:p>
    <w:p w14:paraId="5BD83A8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PART III</w:t>
      </w:r>
      <w:r w:rsidRPr="007F6804">
        <w:rPr>
          <w:rFonts w:ascii="Verdana" w:hAnsi="Verdana"/>
          <w:color w:val="000000"/>
          <w:sz w:val="18"/>
          <w:szCs w:val="18"/>
        </w:rPr>
        <w:tab/>
        <w:t>ENFORCEMENT OF INTELLECTUAL PROPERTY RIGHTS</w:t>
      </w:r>
    </w:p>
    <w:p w14:paraId="114ADCE3" w14:textId="77777777" w:rsidR="00D009BE" w:rsidRPr="007F6804" w:rsidRDefault="00D009BE">
      <w:pPr>
        <w:rPr>
          <w:rFonts w:ascii="Verdana" w:hAnsi="Verdana"/>
          <w:color w:val="000000"/>
          <w:sz w:val="18"/>
          <w:szCs w:val="18"/>
        </w:rPr>
      </w:pPr>
    </w:p>
    <w:p w14:paraId="0008A3A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1.</w:t>
      </w:r>
      <w:r w:rsidRPr="007F6804">
        <w:rPr>
          <w:rFonts w:ascii="Verdana" w:hAnsi="Verdana"/>
          <w:color w:val="000000"/>
          <w:sz w:val="18"/>
          <w:szCs w:val="18"/>
        </w:rPr>
        <w:tab/>
        <w:t>General Obligations</w:t>
      </w:r>
    </w:p>
    <w:p w14:paraId="667AA6B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2.</w:t>
      </w:r>
      <w:r w:rsidRPr="007F6804">
        <w:rPr>
          <w:rFonts w:ascii="Verdana" w:hAnsi="Verdana"/>
          <w:color w:val="000000"/>
          <w:sz w:val="18"/>
          <w:szCs w:val="18"/>
        </w:rPr>
        <w:tab/>
        <w:t>Civil and Administrative Procedures and Remedies</w:t>
      </w:r>
    </w:p>
    <w:p w14:paraId="0A5B8A8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3.</w:t>
      </w:r>
      <w:r w:rsidRPr="007F6804">
        <w:rPr>
          <w:rFonts w:ascii="Verdana" w:hAnsi="Verdana"/>
          <w:color w:val="000000"/>
          <w:sz w:val="18"/>
          <w:szCs w:val="18"/>
        </w:rPr>
        <w:tab/>
        <w:t>Provisional Measures</w:t>
      </w:r>
    </w:p>
    <w:p w14:paraId="74DE842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4.</w:t>
      </w:r>
      <w:r w:rsidRPr="007F6804">
        <w:rPr>
          <w:rFonts w:ascii="Verdana" w:hAnsi="Verdana"/>
          <w:color w:val="000000"/>
          <w:sz w:val="18"/>
          <w:szCs w:val="18"/>
        </w:rPr>
        <w:tab/>
        <w:t>Special Requirements Related to Border Measures</w:t>
      </w:r>
    </w:p>
    <w:p w14:paraId="177FE87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5.</w:t>
      </w:r>
      <w:r w:rsidRPr="007F6804">
        <w:rPr>
          <w:rFonts w:ascii="Verdana" w:hAnsi="Verdana"/>
          <w:color w:val="000000"/>
          <w:sz w:val="18"/>
          <w:szCs w:val="18"/>
        </w:rPr>
        <w:tab/>
        <w:t>Criminal Procedures</w:t>
      </w:r>
    </w:p>
    <w:p w14:paraId="2104F3AC" w14:textId="77777777" w:rsidR="00D009BE" w:rsidRPr="007F6804" w:rsidRDefault="00D009BE">
      <w:pPr>
        <w:rPr>
          <w:rFonts w:ascii="Verdana" w:hAnsi="Verdana"/>
          <w:color w:val="000000"/>
          <w:sz w:val="18"/>
          <w:szCs w:val="18"/>
        </w:rPr>
      </w:pPr>
    </w:p>
    <w:p w14:paraId="5604BEF0" w14:textId="77777777" w:rsidR="00D009BE" w:rsidRPr="007F6804" w:rsidRDefault="00D009BE">
      <w:pPr>
        <w:ind w:left="1440" w:hanging="1440"/>
        <w:rPr>
          <w:rFonts w:ascii="Verdana" w:hAnsi="Verdana"/>
          <w:color w:val="000000"/>
          <w:sz w:val="18"/>
          <w:szCs w:val="18"/>
        </w:rPr>
      </w:pPr>
      <w:r w:rsidRPr="007F6804">
        <w:rPr>
          <w:rFonts w:ascii="Verdana" w:hAnsi="Verdana"/>
          <w:color w:val="000000"/>
          <w:sz w:val="18"/>
          <w:szCs w:val="18"/>
        </w:rPr>
        <w:t>PART IV</w:t>
      </w:r>
      <w:r w:rsidRPr="007F6804">
        <w:rPr>
          <w:rFonts w:ascii="Verdana" w:hAnsi="Verdana"/>
          <w:color w:val="000000"/>
          <w:sz w:val="18"/>
          <w:szCs w:val="18"/>
        </w:rPr>
        <w:tab/>
        <w:t xml:space="preserve">ACQUISITION AND MAINTENANCE OF INTELLECTUAL PROPERTY RIGHTS AND RELATED </w:t>
      </w:r>
      <w:r w:rsidRPr="007F6804">
        <w:rPr>
          <w:rFonts w:ascii="Verdana" w:hAnsi="Verdana"/>
          <w:i/>
          <w:color w:val="000000"/>
          <w:sz w:val="18"/>
          <w:szCs w:val="18"/>
        </w:rPr>
        <w:t>INTER</w:t>
      </w:r>
      <w:r w:rsidRPr="007F6804">
        <w:rPr>
          <w:rFonts w:ascii="Verdana" w:hAnsi="Verdana"/>
          <w:i/>
          <w:color w:val="000000"/>
          <w:sz w:val="18"/>
          <w:szCs w:val="18"/>
        </w:rPr>
        <w:noBreakHyphen/>
        <w:t>PARTES</w:t>
      </w:r>
      <w:r w:rsidRPr="007F6804">
        <w:rPr>
          <w:rFonts w:ascii="Verdana" w:hAnsi="Verdana"/>
          <w:color w:val="000000"/>
          <w:sz w:val="18"/>
          <w:szCs w:val="18"/>
        </w:rPr>
        <w:t xml:space="preserve"> PROCEDURES</w:t>
      </w:r>
    </w:p>
    <w:p w14:paraId="0F1DD289" w14:textId="77777777" w:rsidR="00D009BE" w:rsidRPr="007F6804" w:rsidRDefault="00D009BE">
      <w:pPr>
        <w:rPr>
          <w:rFonts w:ascii="Verdana" w:hAnsi="Verdana"/>
          <w:color w:val="000000"/>
          <w:sz w:val="18"/>
          <w:szCs w:val="18"/>
        </w:rPr>
      </w:pPr>
    </w:p>
    <w:p w14:paraId="062280F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PART V</w:t>
      </w:r>
      <w:r w:rsidRPr="007F6804">
        <w:rPr>
          <w:rFonts w:ascii="Verdana" w:hAnsi="Verdana"/>
          <w:color w:val="000000"/>
          <w:sz w:val="18"/>
          <w:szCs w:val="18"/>
        </w:rPr>
        <w:tab/>
        <w:t>DISPUTE PREVENTION AND SETTLEMENT</w:t>
      </w:r>
    </w:p>
    <w:p w14:paraId="74BABAED" w14:textId="77777777" w:rsidR="00D009BE" w:rsidRPr="007F6804" w:rsidRDefault="00D009BE">
      <w:pPr>
        <w:rPr>
          <w:rFonts w:ascii="Verdana" w:hAnsi="Verdana"/>
          <w:color w:val="000000"/>
          <w:sz w:val="18"/>
          <w:szCs w:val="18"/>
        </w:rPr>
      </w:pPr>
    </w:p>
    <w:p w14:paraId="3AA21A92"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PART VI</w:t>
      </w:r>
      <w:r w:rsidRPr="007F6804">
        <w:rPr>
          <w:rFonts w:ascii="Verdana" w:hAnsi="Verdana"/>
          <w:color w:val="000000"/>
          <w:sz w:val="18"/>
          <w:szCs w:val="18"/>
        </w:rPr>
        <w:tab/>
        <w:t>TRANSITIONAL ARRANGEMENTS</w:t>
      </w:r>
    </w:p>
    <w:p w14:paraId="77E23245" w14:textId="77777777" w:rsidR="00D009BE" w:rsidRPr="007F6804" w:rsidRDefault="00D009BE">
      <w:pPr>
        <w:rPr>
          <w:rFonts w:ascii="Verdana" w:hAnsi="Verdana"/>
          <w:color w:val="000000"/>
          <w:sz w:val="18"/>
          <w:szCs w:val="18"/>
        </w:rPr>
      </w:pPr>
    </w:p>
    <w:p w14:paraId="3BAF7C1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PART VII</w:t>
      </w:r>
      <w:r w:rsidRPr="007F6804">
        <w:rPr>
          <w:rFonts w:ascii="Verdana" w:hAnsi="Verdana"/>
          <w:color w:val="000000"/>
          <w:sz w:val="18"/>
          <w:szCs w:val="18"/>
        </w:rPr>
        <w:tab/>
        <w:t>INSTITUTIONAL ARRANGEMENTS;  FINAL PROVISIONS</w:t>
      </w:r>
    </w:p>
    <w:p w14:paraId="5638AED0" w14:textId="77777777" w:rsidR="00FF5B60" w:rsidRPr="007F6804" w:rsidRDefault="00FF5B60">
      <w:pPr>
        <w:rPr>
          <w:rFonts w:ascii="Verdana" w:hAnsi="Verdana"/>
          <w:color w:val="000000"/>
          <w:sz w:val="18"/>
          <w:szCs w:val="18"/>
        </w:rPr>
      </w:pPr>
    </w:p>
    <w:p w14:paraId="57973256" w14:textId="77777777" w:rsidR="00FF5B60" w:rsidRPr="007F6804" w:rsidRDefault="00FF5B60">
      <w:pPr>
        <w:rPr>
          <w:rFonts w:ascii="Verdana" w:hAnsi="Verdana"/>
          <w:color w:val="000000"/>
          <w:sz w:val="18"/>
          <w:szCs w:val="18"/>
          <w:lang w:val="en-US"/>
        </w:rPr>
      </w:pPr>
      <w:r w:rsidRPr="007F6804">
        <w:rPr>
          <w:rFonts w:ascii="Verdana" w:hAnsi="Verdana"/>
          <w:color w:val="000000"/>
          <w:sz w:val="18"/>
          <w:szCs w:val="18"/>
          <w:lang w:val="en-US"/>
        </w:rPr>
        <w:t>ANNEX AND APPENDIX TO THE TRIPS AGREEMENT</w:t>
      </w:r>
    </w:p>
    <w:p w14:paraId="5E72DFBD" w14:textId="77777777" w:rsidR="00D009BE" w:rsidRPr="007F6804" w:rsidRDefault="00D009BE">
      <w:pPr>
        <w:rPr>
          <w:rFonts w:ascii="Verdana" w:hAnsi="Verdana"/>
          <w:color w:val="000000"/>
          <w:sz w:val="18"/>
          <w:szCs w:val="18"/>
          <w:lang w:val="en-US"/>
        </w:rPr>
      </w:pPr>
    </w:p>
    <w:p w14:paraId="77FE2EF9" w14:textId="77777777" w:rsidR="00D009BE" w:rsidRPr="007F6804" w:rsidRDefault="00D009BE">
      <w:pPr>
        <w:rPr>
          <w:rFonts w:ascii="Verdana" w:hAnsi="Verdana"/>
          <w:color w:val="000000"/>
          <w:sz w:val="18"/>
          <w:szCs w:val="18"/>
          <w:lang w:val="en-US"/>
        </w:rPr>
      </w:pPr>
    </w:p>
    <w:p w14:paraId="6D5CF413" w14:textId="77777777" w:rsidR="00D009BE" w:rsidRPr="007F6804" w:rsidRDefault="00D009BE">
      <w:pPr>
        <w:jc w:val="center"/>
        <w:rPr>
          <w:rFonts w:ascii="Verdana" w:hAnsi="Verdana"/>
          <w:color w:val="000000"/>
          <w:sz w:val="18"/>
          <w:szCs w:val="18"/>
        </w:rPr>
      </w:pPr>
      <w:r w:rsidRPr="007F6804">
        <w:rPr>
          <w:rFonts w:ascii="Verdana" w:hAnsi="Verdana"/>
          <w:b/>
          <w:color w:val="000000"/>
          <w:sz w:val="18"/>
          <w:szCs w:val="18"/>
        </w:rPr>
        <w:t>AGREEMENT ON TRADE-RELATED ASPECTS OF</w:t>
      </w:r>
    </w:p>
    <w:p w14:paraId="220C7337" w14:textId="77777777" w:rsidR="00D009BE" w:rsidRPr="007F6804" w:rsidRDefault="00D009BE">
      <w:pPr>
        <w:jc w:val="center"/>
        <w:rPr>
          <w:rFonts w:ascii="Verdana" w:hAnsi="Verdana"/>
          <w:color w:val="000000"/>
          <w:sz w:val="18"/>
          <w:szCs w:val="18"/>
        </w:rPr>
      </w:pPr>
      <w:r w:rsidRPr="007F6804">
        <w:rPr>
          <w:rFonts w:ascii="Verdana" w:hAnsi="Verdana"/>
          <w:b/>
          <w:color w:val="000000"/>
          <w:sz w:val="18"/>
          <w:szCs w:val="18"/>
        </w:rPr>
        <w:t>INTELLECTUAL PROPERTY RIGHTS</w:t>
      </w:r>
    </w:p>
    <w:p w14:paraId="121C27DE" w14:textId="77777777" w:rsidR="007F6804" w:rsidRPr="007F6804" w:rsidRDefault="007F6804">
      <w:pPr>
        <w:rPr>
          <w:rFonts w:ascii="Verdana" w:hAnsi="Verdana"/>
          <w:color w:val="000000"/>
          <w:sz w:val="18"/>
          <w:szCs w:val="18"/>
        </w:rPr>
        <w:sectPr w:rsidR="007F6804" w:rsidRPr="007F6804">
          <w:footnotePr>
            <w:numFmt w:val="lowerLetter"/>
            <w:numRestart w:val="eachSect"/>
          </w:footnotePr>
          <w:pgSz w:w="11906" w:h="16838"/>
          <w:pgMar w:top="1440" w:right="1440" w:bottom="1440" w:left="1440" w:header="720" w:footer="1440" w:gutter="0"/>
          <w:cols w:space="720"/>
        </w:sectPr>
      </w:pPr>
    </w:p>
    <w:p w14:paraId="52ACD7A0" w14:textId="77777777" w:rsidR="00D009BE" w:rsidRPr="007F6804" w:rsidRDefault="00D009BE">
      <w:pPr>
        <w:rPr>
          <w:rFonts w:ascii="Verdana" w:hAnsi="Verdana"/>
          <w:color w:val="000000"/>
          <w:sz w:val="18"/>
          <w:szCs w:val="18"/>
        </w:rPr>
      </w:pPr>
    </w:p>
    <w:p w14:paraId="4BD8FC60" w14:textId="77777777" w:rsidR="00D009BE" w:rsidRPr="007F6804" w:rsidRDefault="00D009BE">
      <w:pPr>
        <w:rPr>
          <w:rFonts w:ascii="Verdana" w:hAnsi="Verdana"/>
          <w:color w:val="000000"/>
          <w:sz w:val="18"/>
          <w:szCs w:val="18"/>
        </w:rPr>
      </w:pPr>
    </w:p>
    <w:p w14:paraId="5E56D440" w14:textId="77777777" w:rsidR="00D009BE" w:rsidRPr="007F6804" w:rsidRDefault="00D009BE">
      <w:pPr>
        <w:rPr>
          <w:rFonts w:ascii="Verdana" w:hAnsi="Verdana"/>
          <w:color w:val="000000"/>
          <w:sz w:val="18"/>
          <w:szCs w:val="18"/>
        </w:rPr>
      </w:pPr>
      <w:r w:rsidRPr="007F6804">
        <w:rPr>
          <w:rFonts w:ascii="Verdana" w:hAnsi="Verdana"/>
          <w:i/>
          <w:color w:val="000000"/>
          <w:sz w:val="18"/>
          <w:szCs w:val="18"/>
        </w:rPr>
        <w:t>Members,</w:t>
      </w:r>
    </w:p>
    <w:p w14:paraId="4419923C" w14:textId="77777777" w:rsidR="00D009BE" w:rsidRPr="007F6804" w:rsidRDefault="00D009BE">
      <w:pPr>
        <w:rPr>
          <w:rFonts w:ascii="Verdana" w:hAnsi="Verdana"/>
          <w:color w:val="000000"/>
          <w:sz w:val="18"/>
          <w:szCs w:val="18"/>
        </w:rPr>
      </w:pPr>
    </w:p>
    <w:p w14:paraId="240BF2B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r w:rsidRPr="007F6804">
        <w:rPr>
          <w:rFonts w:ascii="Verdana" w:hAnsi="Verdana"/>
          <w:i/>
          <w:color w:val="000000"/>
          <w:sz w:val="18"/>
          <w:szCs w:val="18"/>
        </w:rPr>
        <w:t>Desiring</w:t>
      </w:r>
      <w:r w:rsidRPr="007F6804">
        <w:rPr>
          <w:rFonts w:ascii="Verdana" w:hAnsi="Verdana"/>
          <w:color w:val="000000"/>
          <w:sz w:val="18"/>
          <w:szCs w:val="18"/>
        </w:rPr>
        <w:t xml:space="preserve"> to reduce distortions and impediments to international trade, and taking into account the need to promote effective and adequate protection of intellectual property rights, and to ensure that measures and procedures to enforce intellectual property rights do not themselves become barriers to legitimate trade;</w:t>
      </w:r>
    </w:p>
    <w:p w14:paraId="796B5E66" w14:textId="77777777" w:rsidR="00D009BE" w:rsidRPr="007F6804" w:rsidRDefault="00D009BE">
      <w:pPr>
        <w:rPr>
          <w:rFonts w:ascii="Verdana" w:hAnsi="Verdana"/>
          <w:color w:val="000000"/>
          <w:sz w:val="18"/>
          <w:szCs w:val="18"/>
        </w:rPr>
      </w:pPr>
    </w:p>
    <w:p w14:paraId="27115BE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r w:rsidRPr="007F6804">
        <w:rPr>
          <w:rFonts w:ascii="Verdana" w:hAnsi="Verdana"/>
          <w:i/>
          <w:color w:val="000000"/>
          <w:sz w:val="18"/>
          <w:szCs w:val="18"/>
        </w:rPr>
        <w:t>Recognizing</w:t>
      </w:r>
      <w:r w:rsidRPr="007F6804">
        <w:rPr>
          <w:rFonts w:ascii="Verdana" w:hAnsi="Verdana"/>
          <w:color w:val="000000"/>
          <w:sz w:val="18"/>
          <w:szCs w:val="18"/>
        </w:rPr>
        <w:t>, to this end, the need for new rules and disciplines concerning:</w:t>
      </w:r>
    </w:p>
    <w:p w14:paraId="60006A16" w14:textId="77777777" w:rsidR="00D009BE" w:rsidRPr="007F6804" w:rsidRDefault="00D009BE">
      <w:pPr>
        <w:rPr>
          <w:rFonts w:ascii="Verdana" w:hAnsi="Verdana"/>
          <w:color w:val="000000"/>
          <w:sz w:val="18"/>
          <w:szCs w:val="18"/>
        </w:rPr>
      </w:pPr>
    </w:p>
    <w:p w14:paraId="0AF2C9C7"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lastRenderedPageBreak/>
        <w:t>(a)</w:t>
      </w:r>
      <w:r w:rsidRPr="007F6804">
        <w:rPr>
          <w:rFonts w:ascii="Verdana" w:hAnsi="Verdana"/>
          <w:color w:val="000000"/>
          <w:sz w:val="18"/>
          <w:szCs w:val="18"/>
        </w:rPr>
        <w:tab/>
        <w:t>the applicability of the basic principles of GATT 1994 and of relevant international intellectual property agreements or conventions;</w:t>
      </w:r>
    </w:p>
    <w:p w14:paraId="1F338D78" w14:textId="77777777" w:rsidR="00D009BE" w:rsidRPr="007F6804" w:rsidRDefault="00D009BE">
      <w:pPr>
        <w:rPr>
          <w:rFonts w:ascii="Verdana" w:hAnsi="Verdana"/>
          <w:color w:val="000000"/>
          <w:sz w:val="18"/>
          <w:szCs w:val="18"/>
        </w:rPr>
      </w:pPr>
    </w:p>
    <w:p w14:paraId="17C6F496"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the provision of adequate standards and principles concerning the availability, scope and use of trade-related intellectual property rights;</w:t>
      </w:r>
    </w:p>
    <w:p w14:paraId="46A1D69D" w14:textId="77777777" w:rsidR="00D009BE" w:rsidRPr="007F6804" w:rsidRDefault="00D009BE">
      <w:pPr>
        <w:rPr>
          <w:rFonts w:ascii="Verdana" w:hAnsi="Verdana"/>
          <w:color w:val="000000"/>
          <w:sz w:val="18"/>
          <w:szCs w:val="18"/>
        </w:rPr>
      </w:pPr>
    </w:p>
    <w:p w14:paraId="49B320BF"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(c)</w:t>
      </w:r>
      <w:r w:rsidRPr="007F6804">
        <w:rPr>
          <w:rFonts w:ascii="Verdana" w:hAnsi="Verdana"/>
          <w:color w:val="000000"/>
          <w:sz w:val="18"/>
          <w:szCs w:val="18"/>
        </w:rPr>
        <w:tab/>
        <w:t>the provision of effective and appropriate means for the enforcement of trade-related intellectual property rights, taking into account differences in national legal systems;</w:t>
      </w:r>
    </w:p>
    <w:p w14:paraId="77FC25D0" w14:textId="77777777" w:rsidR="00D009BE" w:rsidRPr="007F6804" w:rsidRDefault="00D009BE">
      <w:pPr>
        <w:rPr>
          <w:rFonts w:ascii="Verdana" w:hAnsi="Verdana"/>
          <w:color w:val="000000"/>
          <w:sz w:val="18"/>
          <w:szCs w:val="18"/>
        </w:rPr>
      </w:pPr>
    </w:p>
    <w:p w14:paraId="1F438205"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(d)</w:t>
      </w:r>
      <w:r w:rsidRPr="007F6804">
        <w:rPr>
          <w:rFonts w:ascii="Verdana" w:hAnsi="Verdana"/>
          <w:color w:val="000000"/>
          <w:sz w:val="18"/>
          <w:szCs w:val="18"/>
        </w:rPr>
        <w:tab/>
        <w:t>the provision of effective and expeditious procedures for the multilateral prevention and settlement of disputes between governments;  and</w:t>
      </w:r>
    </w:p>
    <w:p w14:paraId="7BDFAB31" w14:textId="77777777" w:rsidR="00D009BE" w:rsidRPr="007F6804" w:rsidRDefault="00D009BE">
      <w:pPr>
        <w:rPr>
          <w:rFonts w:ascii="Verdana" w:hAnsi="Verdana"/>
          <w:color w:val="000000"/>
          <w:sz w:val="18"/>
          <w:szCs w:val="18"/>
        </w:rPr>
      </w:pPr>
    </w:p>
    <w:p w14:paraId="4EB76B8A"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(e)</w:t>
      </w:r>
      <w:r w:rsidRPr="007F6804">
        <w:rPr>
          <w:rFonts w:ascii="Verdana" w:hAnsi="Verdana"/>
          <w:color w:val="000000"/>
          <w:sz w:val="18"/>
          <w:szCs w:val="18"/>
        </w:rPr>
        <w:tab/>
        <w:t>transitional arrangements aiming at the fullest participation in the results of the negotiations;</w:t>
      </w:r>
    </w:p>
    <w:p w14:paraId="6DA566F8" w14:textId="77777777" w:rsidR="00D009BE" w:rsidRPr="007F6804" w:rsidRDefault="00D009BE">
      <w:pPr>
        <w:rPr>
          <w:rFonts w:ascii="Verdana" w:hAnsi="Verdana"/>
          <w:color w:val="000000"/>
          <w:sz w:val="18"/>
          <w:szCs w:val="18"/>
        </w:rPr>
      </w:pPr>
    </w:p>
    <w:p w14:paraId="7D6C3020"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r w:rsidRPr="007F6804">
        <w:rPr>
          <w:rFonts w:ascii="Verdana" w:hAnsi="Verdana"/>
          <w:i/>
          <w:color w:val="000000"/>
          <w:sz w:val="18"/>
          <w:szCs w:val="18"/>
        </w:rPr>
        <w:t>Recognizing</w:t>
      </w:r>
      <w:r w:rsidRPr="007F6804">
        <w:rPr>
          <w:rFonts w:ascii="Verdana" w:hAnsi="Verdana"/>
          <w:color w:val="000000"/>
          <w:sz w:val="18"/>
          <w:szCs w:val="18"/>
        </w:rPr>
        <w:t xml:space="preserve"> the need for a multilateral framework of principles, rules and disciplines dealing with international trade in counterfeit goods;</w:t>
      </w:r>
    </w:p>
    <w:p w14:paraId="3A7F3B87" w14:textId="77777777" w:rsidR="00D009BE" w:rsidRPr="007F6804" w:rsidRDefault="00D009BE">
      <w:pPr>
        <w:rPr>
          <w:rFonts w:ascii="Verdana" w:hAnsi="Verdana"/>
          <w:color w:val="000000"/>
          <w:sz w:val="18"/>
          <w:szCs w:val="18"/>
        </w:rPr>
      </w:pPr>
    </w:p>
    <w:p w14:paraId="3E1B8648"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r w:rsidRPr="007F6804">
        <w:rPr>
          <w:rFonts w:ascii="Verdana" w:hAnsi="Verdana"/>
          <w:i/>
          <w:color w:val="000000"/>
          <w:sz w:val="18"/>
          <w:szCs w:val="18"/>
        </w:rPr>
        <w:t>Recognizing</w:t>
      </w:r>
      <w:r w:rsidRPr="007F6804">
        <w:rPr>
          <w:rFonts w:ascii="Verdana" w:hAnsi="Verdana"/>
          <w:color w:val="000000"/>
          <w:sz w:val="18"/>
          <w:szCs w:val="18"/>
        </w:rPr>
        <w:t xml:space="preserve"> that intellectual property rights are private rights;  </w:t>
      </w:r>
    </w:p>
    <w:p w14:paraId="40FB42A3" w14:textId="77777777" w:rsidR="00D009BE" w:rsidRPr="007F6804" w:rsidRDefault="00D009BE">
      <w:pPr>
        <w:rPr>
          <w:rFonts w:ascii="Verdana" w:hAnsi="Verdana"/>
          <w:color w:val="000000"/>
          <w:sz w:val="18"/>
          <w:szCs w:val="18"/>
        </w:rPr>
      </w:pPr>
    </w:p>
    <w:p w14:paraId="02382FD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r w:rsidRPr="007F6804">
        <w:rPr>
          <w:rFonts w:ascii="Verdana" w:hAnsi="Verdana"/>
          <w:i/>
          <w:color w:val="000000"/>
          <w:sz w:val="18"/>
          <w:szCs w:val="18"/>
        </w:rPr>
        <w:t>Recognizing</w:t>
      </w:r>
      <w:r w:rsidRPr="007F6804">
        <w:rPr>
          <w:rFonts w:ascii="Verdana" w:hAnsi="Verdana"/>
          <w:color w:val="000000"/>
          <w:sz w:val="18"/>
          <w:szCs w:val="18"/>
        </w:rPr>
        <w:t xml:space="preserve"> the underlying public policy objectives of national systems for the protection of intellectual property, including developmental and technological objectives;</w:t>
      </w:r>
    </w:p>
    <w:p w14:paraId="408F6581" w14:textId="77777777" w:rsidR="00D009BE" w:rsidRPr="007F6804" w:rsidRDefault="00D009BE">
      <w:pPr>
        <w:rPr>
          <w:rFonts w:ascii="Verdana" w:hAnsi="Verdana"/>
          <w:color w:val="000000"/>
          <w:sz w:val="18"/>
          <w:szCs w:val="18"/>
        </w:rPr>
      </w:pPr>
    </w:p>
    <w:p w14:paraId="5835D40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r w:rsidRPr="007F6804">
        <w:rPr>
          <w:rFonts w:ascii="Verdana" w:hAnsi="Verdana"/>
          <w:i/>
          <w:color w:val="000000"/>
          <w:sz w:val="18"/>
          <w:szCs w:val="18"/>
        </w:rPr>
        <w:t>Recognizing</w:t>
      </w:r>
      <w:r w:rsidRPr="007F6804">
        <w:rPr>
          <w:rFonts w:ascii="Verdana" w:hAnsi="Verdana"/>
          <w:color w:val="000000"/>
          <w:sz w:val="18"/>
          <w:szCs w:val="18"/>
        </w:rPr>
        <w:t xml:space="preserve"> also the special needs of the least-developed country Members in respect of maximum flexibility in the domestic implementation of laws and regulations in order to enable them to create a sound and viable technological base;</w:t>
      </w:r>
    </w:p>
    <w:p w14:paraId="2413793E" w14:textId="77777777" w:rsidR="00D009BE" w:rsidRPr="007F6804" w:rsidRDefault="00D009BE">
      <w:pPr>
        <w:rPr>
          <w:rFonts w:ascii="Verdana" w:hAnsi="Verdana"/>
          <w:color w:val="000000"/>
          <w:sz w:val="18"/>
          <w:szCs w:val="18"/>
        </w:rPr>
      </w:pPr>
    </w:p>
    <w:p w14:paraId="1A1F068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r w:rsidRPr="007F6804">
        <w:rPr>
          <w:rFonts w:ascii="Verdana" w:hAnsi="Verdana"/>
          <w:i/>
          <w:color w:val="000000"/>
          <w:sz w:val="18"/>
          <w:szCs w:val="18"/>
        </w:rPr>
        <w:t>Emphasizing</w:t>
      </w:r>
      <w:r w:rsidRPr="007F6804">
        <w:rPr>
          <w:rFonts w:ascii="Verdana" w:hAnsi="Verdana"/>
          <w:color w:val="000000"/>
          <w:sz w:val="18"/>
          <w:szCs w:val="18"/>
        </w:rPr>
        <w:t xml:space="preserve"> the importance of reducing tensions by reaching strengthened commitments to resolve disputes on trade-related intellectual property issues through multilateral procedures;</w:t>
      </w:r>
    </w:p>
    <w:p w14:paraId="334B56EB" w14:textId="77777777" w:rsidR="00D009BE" w:rsidRPr="007F6804" w:rsidRDefault="00D009BE">
      <w:pPr>
        <w:rPr>
          <w:rFonts w:ascii="Verdana" w:hAnsi="Verdana"/>
          <w:color w:val="000000"/>
          <w:sz w:val="18"/>
          <w:szCs w:val="18"/>
        </w:rPr>
      </w:pPr>
    </w:p>
    <w:p w14:paraId="6C524D56"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r w:rsidRPr="007F6804">
        <w:rPr>
          <w:rFonts w:ascii="Verdana" w:hAnsi="Verdana"/>
          <w:i/>
          <w:color w:val="000000"/>
          <w:sz w:val="18"/>
          <w:szCs w:val="18"/>
        </w:rPr>
        <w:t>Desiring</w:t>
      </w:r>
      <w:r w:rsidRPr="007F6804">
        <w:rPr>
          <w:rFonts w:ascii="Verdana" w:hAnsi="Verdana"/>
          <w:color w:val="000000"/>
          <w:sz w:val="18"/>
          <w:szCs w:val="18"/>
        </w:rPr>
        <w:t xml:space="preserve"> to establish a mutually supportive relationship between the WTO and the World Intellectual Property Organization (referred to in this Agreement as "WIPO") as well as other relevant international organizations;</w:t>
      </w:r>
    </w:p>
    <w:p w14:paraId="2C6DBF86" w14:textId="77777777" w:rsidR="00D009BE" w:rsidRPr="007F6804" w:rsidRDefault="00D009BE">
      <w:pPr>
        <w:rPr>
          <w:rFonts w:ascii="Verdana" w:hAnsi="Verdana"/>
          <w:color w:val="000000"/>
          <w:sz w:val="18"/>
          <w:szCs w:val="18"/>
        </w:rPr>
      </w:pPr>
    </w:p>
    <w:p w14:paraId="09594516"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r w:rsidRPr="007F6804">
        <w:rPr>
          <w:rFonts w:ascii="Verdana" w:hAnsi="Verdana"/>
          <w:i/>
          <w:color w:val="000000"/>
          <w:sz w:val="18"/>
          <w:szCs w:val="18"/>
        </w:rPr>
        <w:t>Hereby agree</w:t>
      </w:r>
      <w:r w:rsidRPr="007F6804">
        <w:rPr>
          <w:rFonts w:ascii="Verdana" w:hAnsi="Verdana"/>
          <w:color w:val="000000"/>
          <w:sz w:val="18"/>
          <w:szCs w:val="18"/>
        </w:rPr>
        <w:t xml:space="preserve"> as follows:</w:t>
      </w:r>
    </w:p>
    <w:p w14:paraId="40BC0275" w14:textId="77777777" w:rsidR="00D009BE" w:rsidRPr="007F6804" w:rsidRDefault="00D009BE">
      <w:pPr>
        <w:rPr>
          <w:rFonts w:ascii="Verdana" w:hAnsi="Verdana"/>
          <w:color w:val="000000"/>
          <w:sz w:val="18"/>
          <w:szCs w:val="18"/>
        </w:rPr>
      </w:pPr>
    </w:p>
    <w:p w14:paraId="07B71574" w14:textId="77777777" w:rsidR="00D009BE" w:rsidRPr="007F6804" w:rsidRDefault="00D009BE">
      <w:pPr>
        <w:rPr>
          <w:rFonts w:ascii="Verdana" w:hAnsi="Verdana"/>
          <w:color w:val="000000"/>
          <w:sz w:val="18"/>
          <w:szCs w:val="18"/>
        </w:rPr>
      </w:pPr>
    </w:p>
    <w:p w14:paraId="15BEB98B"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PART I</w:t>
      </w:r>
    </w:p>
    <w:p w14:paraId="50E0B807" w14:textId="77777777" w:rsidR="00D009BE" w:rsidRPr="007F6804" w:rsidRDefault="00D009BE">
      <w:pPr>
        <w:rPr>
          <w:rFonts w:ascii="Verdana" w:hAnsi="Verdana"/>
          <w:color w:val="000000"/>
          <w:sz w:val="18"/>
          <w:szCs w:val="18"/>
        </w:rPr>
      </w:pPr>
    </w:p>
    <w:p w14:paraId="5800B6AA"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GENERAL PROVISIONS AND BASIC PRINCIPLES</w:t>
      </w:r>
    </w:p>
    <w:p w14:paraId="2E6C7498" w14:textId="77777777" w:rsidR="00D009BE" w:rsidRPr="007F6804" w:rsidRDefault="00D009BE">
      <w:pPr>
        <w:rPr>
          <w:rFonts w:ascii="Verdana" w:hAnsi="Verdana"/>
          <w:color w:val="000000"/>
          <w:sz w:val="18"/>
          <w:szCs w:val="18"/>
        </w:rPr>
      </w:pPr>
    </w:p>
    <w:p w14:paraId="11C1C715" w14:textId="77777777" w:rsidR="00D009BE" w:rsidRPr="007F6804" w:rsidRDefault="00D009BE">
      <w:pPr>
        <w:rPr>
          <w:rFonts w:ascii="Verdana" w:hAnsi="Verdana"/>
          <w:color w:val="000000"/>
          <w:sz w:val="18"/>
          <w:szCs w:val="18"/>
        </w:rPr>
      </w:pPr>
    </w:p>
    <w:p w14:paraId="51FF3EA1"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w:t>
      </w:r>
    </w:p>
    <w:p w14:paraId="481283B3" w14:textId="77777777" w:rsidR="00D009BE" w:rsidRPr="007F6804" w:rsidRDefault="00D009BE">
      <w:pPr>
        <w:rPr>
          <w:rFonts w:ascii="Verdana" w:hAnsi="Verdana"/>
          <w:color w:val="000000"/>
          <w:sz w:val="18"/>
          <w:szCs w:val="18"/>
        </w:rPr>
      </w:pPr>
    </w:p>
    <w:p w14:paraId="0953425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Nature and Scope of Obligations</w:t>
      </w:r>
    </w:p>
    <w:p w14:paraId="5A25EFE8" w14:textId="77777777" w:rsidR="00D009BE" w:rsidRPr="007F6804" w:rsidRDefault="00D009BE">
      <w:pPr>
        <w:rPr>
          <w:rFonts w:ascii="Verdana" w:hAnsi="Verdana"/>
          <w:color w:val="000000"/>
          <w:sz w:val="18"/>
          <w:szCs w:val="18"/>
        </w:rPr>
      </w:pPr>
    </w:p>
    <w:p w14:paraId="7C71765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Members shall give effect to the provisions of this Agreement.  Members may, but shall not be obliged to, implement in their law more extensive protection than is required by this Agreement, provided that such protection does not contravene the provisions of this Agreement.  Members shall be free to determine the appropriate method of implementing the provisions of this Agreement within their own legal system and practice.</w:t>
      </w:r>
    </w:p>
    <w:p w14:paraId="27D6BAE2" w14:textId="77777777" w:rsidR="00D009BE" w:rsidRPr="007F6804" w:rsidRDefault="00D009BE">
      <w:pPr>
        <w:rPr>
          <w:rFonts w:ascii="Verdana" w:hAnsi="Verdana"/>
          <w:color w:val="000000"/>
          <w:sz w:val="18"/>
          <w:szCs w:val="18"/>
        </w:rPr>
      </w:pPr>
    </w:p>
    <w:p w14:paraId="73CC358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 xml:space="preserve">For the purposes of this Agreement, the term "intellectual property" refers to all categories of intellectual property that are the subject of Sections 1 through 7 of Part II.  </w:t>
      </w:r>
    </w:p>
    <w:p w14:paraId="7C2F9765" w14:textId="77777777" w:rsidR="00D009BE" w:rsidRPr="007F6804" w:rsidRDefault="00D009BE">
      <w:pPr>
        <w:rPr>
          <w:rFonts w:ascii="Verdana" w:hAnsi="Verdana"/>
          <w:color w:val="000000"/>
          <w:sz w:val="18"/>
          <w:szCs w:val="18"/>
        </w:rPr>
      </w:pPr>
    </w:p>
    <w:p w14:paraId="38EBF609" w14:textId="77777777" w:rsidR="00297118" w:rsidRDefault="00D009BE">
      <w:pPr>
        <w:rPr>
          <w:rFonts w:ascii="Verdana" w:hAnsi="Verdana"/>
          <w:color w:val="000000"/>
          <w:sz w:val="18"/>
          <w:szCs w:val="18"/>
        </w:rPr>
        <w:sectPr w:rsidR="00297118" w:rsidSect="007F6804">
          <w:type w:val="continuous"/>
          <w:pgSz w:w="11906" w:h="16838"/>
          <w:pgMar w:top="1440" w:right="1440" w:bottom="1440" w:left="1440" w:header="720" w:footer="1440" w:gutter="0"/>
          <w:cols w:space="720"/>
        </w:sectPr>
      </w:pPr>
      <w:r w:rsidRPr="007F6804">
        <w:rPr>
          <w:rFonts w:ascii="Verdana" w:hAnsi="Verdana"/>
          <w:color w:val="000000"/>
          <w:sz w:val="18"/>
          <w:szCs w:val="18"/>
        </w:rPr>
        <w:t>3.</w:t>
      </w:r>
      <w:r w:rsidRPr="007F6804">
        <w:rPr>
          <w:rFonts w:ascii="Verdana" w:hAnsi="Verdana"/>
          <w:color w:val="000000"/>
          <w:sz w:val="18"/>
          <w:szCs w:val="18"/>
        </w:rPr>
        <w:tab/>
        <w:t>Members shall accord the treatment provided for in this Agreement to the nationals of other Members.</w:t>
      </w:r>
      <w:r w:rsidRPr="007F6804">
        <w:rPr>
          <w:rStyle w:val="FootnoteReference"/>
          <w:rFonts w:ascii="Verdana" w:hAnsi="Verdana"/>
          <w:color w:val="000000"/>
          <w:sz w:val="18"/>
          <w:szCs w:val="18"/>
        </w:rPr>
        <w:footnoteReference w:id="2"/>
      </w:r>
      <w:r w:rsidRPr="007F6804">
        <w:rPr>
          <w:rFonts w:ascii="Verdana" w:hAnsi="Verdana"/>
          <w:color w:val="000000"/>
          <w:sz w:val="18"/>
          <w:szCs w:val="18"/>
        </w:rPr>
        <w:t xml:space="preserve">  In respect of the relevant intellectual property right, the nationals of other Members shall be understood as those natural or legal persons that would meet the criteria for eligibility for </w:t>
      </w:r>
      <w:r w:rsidRPr="007F6804">
        <w:rPr>
          <w:rFonts w:ascii="Verdana" w:hAnsi="Verdana"/>
          <w:color w:val="000000"/>
          <w:sz w:val="18"/>
          <w:szCs w:val="18"/>
        </w:rPr>
        <w:lastRenderedPageBreak/>
        <w:t>protection provided for in the Paris Convention (1967), the Berne Convention (1971), the Rome Convention and the Treaty on Intellectual Property in Respect of Integrated Circuits, were all Members of the WTO members of those conventions.</w:t>
      </w:r>
      <w:r w:rsidRPr="007F6804">
        <w:rPr>
          <w:rStyle w:val="FootnoteReference"/>
          <w:rFonts w:ascii="Verdana" w:hAnsi="Verdana"/>
          <w:color w:val="000000"/>
          <w:sz w:val="18"/>
          <w:szCs w:val="18"/>
        </w:rPr>
        <w:footnoteReference w:id="3"/>
      </w:r>
      <w:r w:rsidRPr="007F6804">
        <w:rPr>
          <w:rFonts w:ascii="Verdana" w:hAnsi="Verdana"/>
          <w:color w:val="000000"/>
          <w:sz w:val="18"/>
          <w:szCs w:val="18"/>
        </w:rPr>
        <w:t xml:space="preserve">  Any Member availing itself of the possibilities provided in paragraph 3 of Article 5 or paragraph 2 of Article 6 of the Rome Convention shall make a notification as foreseen in those provisions to the Council for Trade-Related Aspects of Intellectual Property Rights (the "Council for TRIPS").</w:t>
      </w:r>
    </w:p>
    <w:p w14:paraId="48D005FC" w14:textId="3B1BE9FA" w:rsidR="00D009BE" w:rsidRPr="007F6804" w:rsidRDefault="00D009BE">
      <w:pPr>
        <w:rPr>
          <w:rFonts w:ascii="Verdana" w:hAnsi="Verdana"/>
          <w:color w:val="000000"/>
          <w:sz w:val="18"/>
          <w:szCs w:val="18"/>
        </w:rPr>
      </w:pPr>
    </w:p>
    <w:p w14:paraId="7C2782BC" w14:textId="77777777" w:rsidR="00D009BE" w:rsidRPr="007F6804" w:rsidRDefault="00D009BE">
      <w:pPr>
        <w:rPr>
          <w:rFonts w:ascii="Verdana" w:hAnsi="Verdana"/>
          <w:color w:val="000000"/>
          <w:sz w:val="18"/>
          <w:szCs w:val="18"/>
        </w:rPr>
      </w:pPr>
    </w:p>
    <w:p w14:paraId="12CF590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w:t>
      </w:r>
    </w:p>
    <w:p w14:paraId="3796A587" w14:textId="77777777" w:rsidR="00D009BE" w:rsidRPr="007F6804" w:rsidRDefault="00D009BE">
      <w:pPr>
        <w:rPr>
          <w:rFonts w:ascii="Verdana" w:hAnsi="Verdana"/>
          <w:color w:val="000000"/>
          <w:sz w:val="18"/>
          <w:szCs w:val="18"/>
        </w:rPr>
      </w:pPr>
    </w:p>
    <w:p w14:paraId="4F4A856B" w14:textId="2416ACDE" w:rsidR="00297118" w:rsidRPr="00297118" w:rsidRDefault="00D009BE" w:rsidP="00297118">
      <w:pPr>
        <w:jc w:val="center"/>
        <w:rPr>
          <w:rFonts w:ascii="Verdana" w:hAnsi="Verdana"/>
          <w:iCs/>
          <w:color w:val="000000"/>
          <w:sz w:val="18"/>
          <w:szCs w:val="18"/>
        </w:rPr>
        <w:sectPr w:rsidR="00297118" w:rsidRPr="00297118" w:rsidSect="007F6804">
          <w:footnotePr>
            <w:numFmt w:val="lowerLetter"/>
            <w:numRestart w:val="eachSect"/>
          </w:footnotePr>
          <w:type w:val="continuous"/>
          <w:pgSz w:w="11906" w:h="16838"/>
          <w:pgMar w:top="1440" w:right="1440" w:bottom="1440" w:left="1440" w:header="720" w:footer="1440" w:gutter="0"/>
          <w:cols w:space="720"/>
        </w:sectPr>
      </w:pPr>
      <w:r w:rsidRPr="007F6804">
        <w:rPr>
          <w:rFonts w:ascii="Verdana" w:hAnsi="Verdana"/>
          <w:i/>
          <w:color w:val="000000"/>
          <w:sz w:val="18"/>
          <w:szCs w:val="18"/>
        </w:rPr>
        <w:t>Intellectual Property Conventions</w:t>
      </w:r>
      <w:r w:rsidR="00297118">
        <w:rPr>
          <w:rStyle w:val="FootnoteReference"/>
          <w:rFonts w:ascii="Verdana" w:hAnsi="Verdana"/>
          <w:i/>
          <w:color w:val="000000"/>
          <w:sz w:val="18"/>
          <w:szCs w:val="18"/>
        </w:rPr>
        <w:footnoteReference w:id="4"/>
      </w:r>
    </w:p>
    <w:p w14:paraId="546C417E" w14:textId="77777777" w:rsidR="00D009BE" w:rsidRPr="007F6804" w:rsidRDefault="00D009BE">
      <w:pPr>
        <w:rPr>
          <w:rFonts w:ascii="Verdana" w:hAnsi="Verdana"/>
          <w:color w:val="000000"/>
          <w:sz w:val="18"/>
          <w:szCs w:val="18"/>
        </w:rPr>
      </w:pPr>
    </w:p>
    <w:p w14:paraId="58195EF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In respect of Parts II, III and IV of this Agreement, Members shall comply with Articles 1 through 12, and Article 19, of the Paris Convention (1967).</w:t>
      </w:r>
    </w:p>
    <w:p w14:paraId="605DA5B6" w14:textId="77777777" w:rsidR="00D009BE" w:rsidRPr="007F6804" w:rsidRDefault="00D009BE">
      <w:pPr>
        <w:rPr>
          <w:rFonts w:ascii="Verdana" w:hAnsi="Verdana"/>
          <w:color w:val="000000"/>
          <w:sz w:val="18"/>
          <w:szCs w:val="18"/>
        </w:rPr>
      </w:pPr>
    </w:p>
    <w:p w14:paraId="03AB31D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Nothing in Parts I to IV of this Agreement shall derogate from existing obligations that Members may have to each other under the Paris Convention, the Berne Convention, the Rome Convention and the Treaty on Intellectual Property in Respect of Integrated Circuits.</w:t>
      </w:r>
    </w:p>
    <w:p w14:paraId="59A43FE7" w14:textId="77777777" w:rsidR="00D009BE" w:rsidRPr="007F6804" w:rsidRDefault="00D009BE">
      <w:pPr>
        <w:rPr>
          <w:rFonts w:ascii="Verdana" w:hAnsi="Verdana"/>
          <w:color w:val="000000"/>
          <w:sz w:val="18"/>
          <w:szCs w:val="18"/>
        </w:rPr>
      </w:pPr>
    </w:p>
    <w:p w14:paraId="0D34543E" w14:textId="77777777" w:rsidR="00D009BE" w:rsidRPr="007F6804" w:rsidRDefault="00D009BE">
      <w:pPr>
        <w:rPr>
          <w:rFonts w:ascii="Verdana" w:hAnsi="Verdana"/>
          <w:color w:val="000000"/>
          <w:sz w:val="18"/>
          <w:szCs w:val="18"/>
        </w:rPr>
      </w:pPr>
    </w:p>
    <w:p w14:paraId="2B908167"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w:t>
      </w:r>
    </w:p>
    <w:p w14:paraId="61C10CB4" w14:textId="77777777" w:rsidR="00D009BE" w:rsidRPr="007F6804" w:rsidRDefault="00D009BE">
      <w:pPr>
        <w:rPr>
          <w:rFonts w:ascii="Verdana" w:hAnsi="Verdana"/>
          <w:color w:val="000000"/>
          <w:sz w:val="18"/>
          <w:szCs w:val="18"/>
        </w:rPr>
      </w:pPr>
    </w:p>
    <w:p w14:paraId="46114FC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National Treatment</w:t>
      </w:r>
    </w:p>
    <w:p w14:paraId="212D43FB" w14:textId="77777777" w:rsidR="00D009BE" w:rsidRPr="007F6804" w:rsidRDefault="00D009BE">
      <w:pPr>
        <w:rPr>
          <w:rFonts w:ascii="Verdana" w:hAnsi="Verdana"/>
          <w:color w:val="000000"/>
          <w:sz w:val="18"/>
          <w:szCs w:val="18"/>
        </w:rPr>
      </w:pPr>
    </w:p>
    <w:p w14:paraId="6095B5B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Each Member shall accord to the nationals of other Members treatment no less favourable than that it accords to its own nationals with regard to the protection</w:t>
      </w:r>
      <w:r w:rsidRPr="007F6804">
        <w:rPr>
          <w:rStyle w:val="FootnoteReference"/>
          <w:rFonts w:ascii="Verdana" w:hAnsi="Verdana"/>
          <w:color w:val="000000"/>
          <w:sz w:val="18"/>
          <w:szCs w:val="18"/>
        </w:rPr>
        <w:footnoteReference w:id="5"/>
      </w:r>
      <w:r w:rsidRPr="007F6804">
        <w:rPr>
          <w:rFonts w:ascii="Verdana" w:hAnsi="Verdana"/>
          <w:color w:val="000000"/>
          <w:sz w:val="18"/>
          <w:szCs w:val="18"/>
        </w:rPr>
        <w:t xml:space="preserve"> of intellectual property, subject to the exceptions already provided in, respectively, the Paris Convention (1967), the Berne Convention (1971), the Rome Convention or the Treaty on Intellectual Property in Respect of Integrated Circuits.  In respect of performers, producers of phonograms and broadcasting organizations, this obligation only applies in respect of the rights provided under this Agreement.  Any Member availing itself of the possibilities provided in Article 6 of the Berne Convention (1971) or paragraph 1(b) of Article 16 of the Rome Convention shall make a notification as foreseen in those provisions to the Council for TRIPS.</w:t>
      </w:r>
    </w:p>
    <w:p w14:paraId="6A6A37C0" w14:textId="77777777" w:rsidR="00D009BE" w:rsidRPr="007F6804" w:rsidRDefault="00D009BE">
      <w:pPr>
        <w:rPr>
          <w:rFonts w:ascii="Verdana" w:hAnsi="Verdana"/>
          <w:color w:val="000000"/>
          <w:sz w:val="18"/>
          <w:szCs w:val="18"/>
        </w:rPr>
      </w:pPr>
    </w:p>
    <w:p w14:paraId="07E9B90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Members may avail themselves of the exceptions permitted under paragraph 1 in relation to judicial and administrative procedures, including the designation of an address for service or the appointment of an agent within the jurisdiction of a Member, only where such exceptions are necessary to secure compliance with laws and regulations which are not inconsistent with the provisions of this Agreement and where such practices are not applied in a manner which would constitute a disguised restriction on trade.</w:t>
      </w:r>
    </w:p>
    <w:p w14:paraId="2C6B7006" w14:textId="77777777" w:rsidR="00D009BE" w:rsidRPr="007F6804" w:rsidRDefault="00D009BE">
      <w:pPr>
        <w:rPr>
          <w:rFonts w:ascii="Verdana" w:hAnsi="Verdana"/>
          <w:color w:val="000000"/>
          <w:sz w:val="18"/>
          <w:szCs w:val="18"/>
        </w:rPr>
      </w:pPr>
    </w:p>
    <w:p w14:paraId="30B5580B" w14:textId="77777777" w:rsidR="00D009BE" w:rsidRPr="007F6804" w:rsidRDefault="00D009BE">
      <w:pPr>
        <w:rPr>
          <w:rFonts w:ascii="Verdana" w:hAnsi="Verdana"/>
          <w:color w:val="000000"/>
          <w:sz w:val="18"/>
          <w:szCs w:val="18"/>
        </w:rPr>
      </w:pPr>
    </w:p>
    <w:p w14:paraId="37FF6AE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w:t>
      </w:r>
    </w:p>
    <w:p w14:paraId="5CB3D4C9" w14:textId="77777777" w:rsidR="00D009BE" w:rsidRPr="007F6804" w:rsidRDefault="00D009BE">
      <w:pPr>
        <w:rPr>
          <w:rFonts w:ascii="Verdana" w:hAnsi="Verdana"/>
          <w:color w:val="000000"/>
          <w:sz w:val="18"/>
          <w:szCs w:val="18"/>
        </w:rPr>
      </w:pPr>
    </w:p>
    <w:p w14:paraId="79F712C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Most-Favoured-Nation Treatment</w:t>
      </w:r>
    </w:p>
    <w:p w14:paraId="16998FB4" w14:textId="77777777" w:rsidR="00D009BE" w:rsidRPr="007F6804" w:rsidRDefault="00D009BE">
      <w:pPr>
        <w:rPr>
          <w:rFonts w:ascii="Verdana" w:hAnsi="Verdana"/>
          <w:color w:val="000000"/>
          <w:sz w:val="18"/>
          <w:szCs w:val="18"/>
        </w:rPr>
      </w:pPr>
    </w:p>
    <w:p w14:paraId="1C2AB3A6"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With regard to the protection of intellectual property, any advantage, favour, privilege or immunity granted by a Member to the nationals of any other country shall be accorded immediately and unconditionally to the nationals of all other Members.  Exempted from this obligation are any advantage, favour, privilege or immunity accorded by a Member:</w:t>
      </w:r>
    </w:p>
    <w:p w14:paraId="2D3AB72E" w14:textId="77777777" w:rsidR="00D009BE" w:rsidRPr="007F6804" w:rsidRDefault="00D009BE">
      <w:pPr>
        <w:rPr>
          <w:rFonts w:ascii="Verdana" w:hAnsi="Verdana"/>
          <w:color w:val="000000"/>
          <w:sz w:val="18"/>
          <w:szCs w:val="18"/>
        </w:rPr>
      </w:pPr>
    </w:p>
    <w:p w14:paraId="40922B50"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lastRenderedPageBreak/>
        <w:t>(a)</w:t>
      </w:r>
      <w:r w:rsidRPr="007F6804">
        <w:rPr>
          <w:rFonts w:ascii="Verdana" w:hAnsi="Verdana"/>
          <w:color w:val="000000"/>
          <w:sz w:val="18"/>
          <w:szCs w:val="18"/>
        </w:rPr>
        <w:tab/>
        <w:t>deriving from international agreements on judicial assistance or law enforcement of a general nature and not particularly confined to the protection of intellectual property;</w:t>
      </w:r>
    </w:p>
    <w:p w14:paraId="42948077" w14:textId="77777777" w:rsidR="00D009BE" w:rsidRPr="007F6804" w:rsidRDefault="00D009BE">
      <w:pPr>
        <w:rPr>
          <w:rFonts w:ascii="Verdana" w:hAnsi="Verdana"/>
          <w:color w:val="000000"/>
          <w:sz w:val="18"/>
          <w:szCs w:val="18"/>
        </w:rPr>
      </w:pPr>
    </w:p>
    <w:p w14:paraId="56113E5B"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 xml:space="preserve">granted in accordance with the provisions of the Berne Convention (1971) or the Rome Convention authorizing that the treatment accorded be a function not of national treatment but of the treatment accorded in another country;  </w:t>
      </w:r>
    </w:p>
    <w:p w14:paraId="6E91FCD3" w14:textId="77777777" w:rsidR="00D009BE" w:rsidRPr="007F6804" w:rsidRDefault="00D009BE">
      <w:pPr>
        <w:rPr>
          <w:rFonts w:ascii="Verdana" w:hAnsi="Verdana"/>
          <w:color w:val="000000"/>
          <w:sz w:val="18"/>
          <w:szCs w:val="18"/>
        </w:rPr>
      </w:pPr>
    </w:p>
    <w:p w14:paraId="719D2DB3"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(c)</w:t>
      </w:r>
      <w:r w:rsidRPr="007F6804">
        <w:rPr>
          <w:rFonts w:ascii="Verdana" w:hAnsi="Verdana"/>
          <w:color w:val="000000"/>
          <w:sz w:val="18"/>
          <w:szCs w:val="18"/>
        </w:rPr>
        <w:tab/>
        <w:t>in respect of the rights of performers, producers of phonograms and broadcasting organizations not provided under this Agreement;</w:t>
      </w:r>
    </w:p>
    <w:p w14:paraId="35EF2064" w14:textId="77777777" w:rsidR="00D009BE" w:rsidRPr="007F6804" w:rsidRDefault="00D009BE">
      <w:pPr>
        <w:rPr>
          <w:rFonts w:ascii="Verdana" w:hAnsi="Verdana"/>
          <w:color w:val="000000"/>
          <w:sz w:val="18"/>
          <w:szCs w:val="18"/>
        </w:rPr>
      </w:pPr>
    </w:p>
    <w:p w14:paraId="31BA799D"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(d)</w:t>
      </w:r>
      <w:r w:rsidRPr="007F6804">
        <w:rPr>
          <w:rFonts w:ascii="Verdana" w:hAnsi="Verdana"/>
          <w:color w:val="000000"/>
          <w:sz w:val="18"/>
          <w:szCs w:val="18"/>
        </w:rPr>
        <w:tab/>
        <w:t>deriving from international agreements related to the protection of intellectual property which entered into force prior to the entry into force of the WTO Agreement, provided that such agreements are notified to the Council for TRIPS and do not constitute an arbitrary or unjustifiable discrimination against nationals of other Members.</w:t>
      </w:r>
    </w:p>
    <w:p w14:paraId="59D85B58" w14:textId="77777777" w:rsidR="00D009BE" w:rsidRPr="007F6804" w:rsidRDefault="00D009BE">
      <w:pPr>
        <w:rPr>
          <w:rFonts w:ascii="Verdana" w:hAnsi="Verdana"/>
          <w:color w:val="000000"/>
          <w:sz w:val="18"/>
          <w:szCs w:val="18"/>
        </w:rPr>
      </w:pPr>
    </w:p>
    <w:p w14:paraId="5C351A9B" w14:textId="77777777" w:rsidR="00D009BE" w:rsidRPr="007F6804" w:rsidRDefault="00D009BE">
      <w:pPr>
        <w:rPr>
          <w:rFonts w:ascii="Verdana" w:hAnsi="Verdana"/>
          <w:color w:val="000000"/>
          <w:sz w:val="18"/>
          <w:szCs w:val="18"/>
        </w:rPr>
      </w:pPr>
    </w:p>
    <w:p w14:paraId="7C4A8BC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w:t>
      </w:r>
    </w:p>
    <w:p w14:paraId="52E0C7C7" w14:textId="77777777" w:rsidR="00D009BE" w:rsidRPr="007F6804" w:rsidRDefault="00D009BE">
      <w:pPr>
        <w:rPr>
          <w:rFonts w:ascii="Verdana" w:hAnsi="Verdana"/>
          <w:color w:val="000000"/>
          <w:sz w:val="18"/>
          <w:szCs w:val="18"/>
        </w:rPr>
      </w:pPr>
    </w:p>
    <w:p w14:paraId="145CF496"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Multilateral Agreements on Acquisition or</w:t>
      </w:r>
    </w:p>
    <w:p w14:paraId="4D1FE96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Maintenance of Protection</w:t>
      </w:r>
    </w:p>
    <w:p w14:paraId="5C4AA049" w14:textId="77777777" w:rsidR="00D009BE" w:rsidRPr="007F6804" w:rsidRDefault="00D009BE">
      <w:pPr>
        <w:rPr>
          <w:rFonts w:ascii="Verdana" w:hAnsi="Verdana"/>
          <w:color w:val="000000"/>
          <w:sz w:val="18"/>
          <w:szCs w:val="18"/>
        </w:rPr>
      </w:pPr>
    </w:p>
    <w:p w14:paraId="35F3F85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The obligations under Articles 3 and 4 do not apply to procedures provided in multilateral agreements concluded under the auspices of WIPO relating to the acquisition or maintenance of intellectual property rights.</w:t>
      </w:r>
    </w:p>
    <w:p w14:paraId="6B8C24E8" w14:textId="77777777" w:rsidR="00D009BE" w:rsidRPr="007F6804" w:rsidRDefault="00D009BE">
      <w:pPr>
        <w:rPr>
          <w:rFonts w:ascii="Verdana" w:hAnsi="Verdana"/>
          <w:color w:val="000000"/>
          <w:sz w:val="18"/>
          <w:szCs w:val="18"/>
        </w:rPr>
      </w:pPr>
    </w:p>
    <w:p w14:paraId="7A70D4A9" w14:textId="77777777" w:rsidR="00D009BE" w:rsidRPr="007F6804" w:rsidRDefault="00D009BE">
      <w:pPr>
        <w:rPr>
          <w:rFonts w:ascii="Verdana" w:hAnsi="Verdana"/>
          <w:color w:val="000000"/>
          <w:sz w:val="18"/>
          <w:szCs w:val="18"/>
        </w:rPr>
      </w:pPr>
    </w:p>
    <w:p w14:paraId="559B455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w:t>
      </w:r>
    </w:p>
    <w:p w14:paraId="40BEF9E2" w14:textId="77777777" w:rsidR="00D009BE" w:rsidRPr="007F6804" w:rsidRDefault="00D009BE">
      <w:pPr>
        <w:rPr>
          <w:rFonts w:ascii="Verdana" w:hAnsi="Verdana"/>
          <w:color w:val="000000"/>
          <w:sz w:val="18"/>
          <w:szCs w:val="18"/>
        </w:rPr>
      </w:pPr>
    </w:p>
    <w:p w14:paraId="79853B8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Exhaustion</w:t>
      </w:r>
    </w:p>
    <w:p w14:paraId="074A7202" w14:textId="77777777" w:rsidR="00D009BE" w:rsidRPr="007F6804" w:rsidRDefault="00D009BE">
      <w:pPr>
        <w:rPr>
          <w:rFonts w:ascii="Verdana" w:hAnsi="Verdana"/>
          <w:color w:val="000000"/>
          <w:sz w:val="18"/>
          <w:szCs w:val="18"/>
        </w:rPr>
      </w:pPr>
    </w:p>
    <w:p w14:paraId="4E046BD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For the purposes of dispute settlement under this Agreement, subject to the provisions of Articles 3 and 4 nothing in this Agreement shall be used to address the issue of the exhaustion of intellectual property rights.</w:t>
      </w:r>
    </w:p>
    <w:p w14:paraId="1AAA5BB8" w14:textId="77777777" w:rsidR="00D009BE" w:rsidRPr="007F6804" w:rsidRDefault="00D009BE">
      <w:pPr>
        <w:rPr>
          <w:rFonts w:ascii="Verdana" w:hAnsi="Verdana"/>
          <w:color w:val="000000"/>
          <w:sz w:val="18"/>
          <w:szCs w:val="18"/>
        </w:rPr>
      </w:pPr>
    </w:p>
    <w:p w14:paraId="148D6D4D" w14:textId="77777777" w:rsidR="00D009BE" w:rsidRPr="007F6804" w:rsidRDefault="00D009BE">
      <w:pPr>
        <w:rPr>
          <w:rFonts w:ascii="Verdana" w:hAnsi="Verdana"/>
          <w:color w:val="000000"/>
          <w:sz w:val="18"/>
          <w:szCs w:val="18"/>
        </w:rPr>
      </w:pPr>
    </w:p>
    <w:p w14:paraId="10A6D31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7</w:t>
      </w:r>
    </w:p>
    <w:p w14:paraId="6AFC7144" w14:textId="77777777" w:rsidR="00D009BE" w:rsidRPr="007F6804" w:rsidRDefault="00D009BE">
      <w:pPr>
        <w:rPr>
          <w:rFonts w:ascii="Verdana" w:hAnsi="Verdana"/>
          <w:color w:val="000000"/>
          <w:sz w:val="18"/>
          <w:szCs w:val="18"/>
        </w:rPr>
      </w:pPr>
    </w:p>
    <w:p w14:paraId="71923716"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Objectives</w:t>
      </w:r>
    </w:p>
    <w:p w14:paraId="11582ABA" w14:textId="77777777" w:rsidR="00D009BE" w:rsidRPr="007F6804" w:rsidRDefault="00D009BE">
      <w:pPr>
        <w:rPr>
          <w:rFonts w:ascii="Verdana" w:hAnsi="Verdana"/>
          <w:color w:val="000000"/>
          <w:sz w:val="18"/>
          <w:szCs w:val="18"/>
        </w:rPr>
      </w:pPr>
    </w:p>
    <w:p w14:paraId="7E6BCC0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The protection and enforcement of intellectual property rights should contribute to the promotion of technological innovation and to the transfer and dissemination of technology, to the mutual advantage of producers and users of technological knowledge and in a manner conducive to social and economic welfare, and to a balance of rights and obligations.</w:t>
      </w:r>
    </w:p>
    <w:p w14:paraId="08800E8E" w14:textId="77777777" w:rsidR="00D009BE" w:rsidRPr="007F6804" w:rsidRDefault="00D009BE">
      <w:pPr>
        <w:rPr>
          <w:rFonts w:ascii="Verdana" w:hAnsi="Verdana"/>
          <w:color w:val="000000"/>
          <w:sz w:val="18"/>
          <w:szCs w:val="18"/>
        </w:rPr>
      </w:pPr>
    </w:p>
    <w:p w14:paraId="33BB0C91" w14:textId="77777777" w:rsidR="00D009BE" w:rsidRPr="007F6804" w:rsidRDefault="00D009BE">
      <w:pPr>
        <w:rPr>
          <w:rFonts w:ascii="Verdana" w:hAnsi="Verdana"/>
          <w:color w:val="000000"/>
          <w:sz w:val="18"/>
          <w:szCs w:val="18"/>
        </w:rPr>
      </w:pPr>
    </w:p>
    <w:p w14:paraId="29DDEC3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8</w:t>
      </w:r>
    </w:p>
    <w:p w14:paraId="41BCF0FF" w14:textId="77777777" w:rsidR="00D009BE" w:rsidRPr="007F6804" w:rsidRDefault="00D009BE">
      <w:pPr>
        <w:rPr>
          <w:rFonts w:ascii="Verdana" w:hAnsi="Verdana"/>
          <w:color w:val="000000"/>
          <w:sz w:val="18"/>
          <w:szCs w:val="18"/>
        </w:rPr>
      </w:pPr>
    </w:p>
    <w:p w14:paraId="087644C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Principles</w:t>
      </w:r>
    </w:p>
    <w:p w14:paraId="3C38329F" w14:textId="77777777" w:rsidR="00D009BE" w:rsidRPr="007F6804" w:rsidRDefault="00D009BE">
      <w:pPr>
        <w:rPr>
          <w:rFonts w:ascii="Verdana" w:hAnsi="Verdana"/>
          <w:color w:val="000000"/>
          <w:sz w:val="18"/>
          <w:szCs w:val="18"/>
        </w:rPr>
      </w:pPr>
    </w:p>
    <w:p w14:paraId="52FAD26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 xml:space="preserve">Members may, in formulating or amending their laws and regulations, adopt measures necessary to protect public health and nutrition, and to promote the public interest in sectors of vital importance to their socio-economic and technological development, provided that such measures are consistent with the provisions of this Agreement.  </w:t>
      </w:r>
    </w:p>
    <w:p w14:paraId="7B67A98A" w14:textId="77777777" w:rsidR="00D009BE" w:rsidRPr="007F6804" w:rsidRDefault="00D009BE">
      <w:pPr>
        <w:rPr>
          <w:rFonts w:ascii="Verdana" w:hAnsi="Verdana"/>
          <w:color w:val="000000"/>
          <w:sz w:val="18"/>
          <w:szCs w:val="18"/>
        </w:rPr>
      </w:pPr>
    </w:p>
    <w:p w14:paraId="52DFFC5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 xml:space="preserve">Appropriate measures, provided that they are consistent with the provisions of this Agreement, may be needed to prevent the abuse of intellectual property rights by right holders or the resort to practices which unreasonably restrain trade or adversely affect the international transfer of technology. </w:t>
      </w:r>
    </w:p>
    <w:p w14:paraId="75E0239D" w14:textId="77777777" w:rsidR="00D009BE" w:rsidRPr="007F6804" w:rsidRDefault="00D009BE">
      <w:pPr>
        <w:rPr>
          <w:rFonts w:ascii="Verdana" w:hAnsi="Verdana"/>
          <w:color w:val="000000"/>
          <w:sz w:val="18"/>
          <w:szCs w:val="18"/>
        </w:rPr>
      </w:pPr>
    </w:p>
    <w:p w14:paraId="32C33CF7" w14:textId="30C93088" w:rsidR="00D009BE" w:rsidRDefault="00D009BE">
      <w:pPr>
        <w:rPr>
          <w:rFonts w:ascii="Verdana" w:hAnsi="Verdana"/>
          <w:color w:val="000000"/>
          <w:sz w:val="18"/>
          <w:szCs w:val="18"/>
        </w:rPr>
      </w:pPr>
    </w:p>
    <w:p w14:paraId="31579DAF" w14:textId="77777777" w:rsidR="007F6804" w:rsidRPr="007F6804" w:rsidRDefault="007F6804">
      <w:pPr>
        <w:rPr>
          <w:rFonts w:ascii="Verdana" w:hAnsi="Verdana"/>
          <w:color w:val="000000"/>
          <w:sz w:val="18"/>
          <w:szCs w:val="18"/>
        </w:rPr>
      </w:pPr>
    </w:p>
    <w:p w14:paraId="23EF2B5F" w14:textId="094918F8" w:rsidR="00D009BE" w:rsidRDefault="00D009BE" w:rsidP="007F6804">
      <w:pPr>
        <w:jc w:val="center"/>
        <w:rPr>
          <w:rFonts w:ascii="Verdana" w:hAnsi="Verdana"/>
          <w:color w:val="000000"/>
          <w:sz w:val="18"/>
          <w:szCs w:val="18"/>
        </w:rPr>
      </w:pPr>
      <w:r w:rsidRPr="007F6804">
        <w:rPr>
          <w:rFonts w:ascii="Verdana" w:hAnsi="Verdana"/>
          <w:color w:val="000000"/>
          <w:sz w:val="18"/>
          <w:szCs w:val="18"/>
        </w:rPr>
        <w:lastRenderedPageBreak/>
        <w:t>PART II</w:t>
      </w:r>
    </w:p>
    <w:p w14:paraId="544FA621" w14:textId="77777777" w:rsidR="007F6804" w:rsidRPr="007F6804" w:rsidRDefault="007F6804" w:rsidP="007F6804">
      <w:pPr>
        <w:jc w:val="center"/>
        <w:rPr>
          <w:rFonts w:ascii="Verdana" w:hAnsi="Verdana"/>
          <w:color w:val="000000"/>
          <w:sz w:val="18"/>
          <w:szCs w:val="18"/>
        </w:rPr>
      </w:pPr>
    </w:p>
    <w:p w14:paraId="295F9B21"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STANDARDS CONCERNING THE AVAILABILITY, SCOPE</w:t>
      </w:r>
    </w:p>
    <w:p w14:paraId="53CEFCA1"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AND USE OF INTELLECTUAL PROPERTY RIGHTS</w:t>
      </w:r>
    </w:p>
    <w:p w14:paraId="46BE9CCE" w14:textId="77777777" w:rsidR="00D009BE" w:rsidRPr="007F6804" w:rsidRDefault="00D009BE">
      <w:pPr>
        <w:rPr>
          <w:rFonts w:ascii="Verdana" w:hAnsi="Verdana"/>
          <w:color w:val="000000"/>
          <w:sz w:val="18"/>
          <w:szCs w:val="18"/>
        </w:rPr>
      </w:pPr>
    </w:p>
    <w:p w14:paraId="19926F64" w14:textId="77777777" w:rsidR="00D009BE" w:rsidRPr="007F6804" w:rsidRDefault="00D009BE">
      <w:pPr>
        <w:rPr>
          <w:rFonts w:ascii="Verdana" w:hAnsi="Verdana"/>
          <w:color w:val="000000"/>
          <w:sz w:val="18"/>
          <w:szCs w:val="18"/>
        </w:rPr>
      </w:pPr>
    </w:p>
    <w:p w14:paraId="15817813" w14:textId="0EA51722" w:rsidR="00D009BE" w:rsidRPr="007F6804" w:rsidRDefault="00D009BE" w:rsidP="007F6804">
      <w:pPr>
        <w:jc w:val="center"/>
        <w:rPr>
          <w:rFonts w:ascii="Verdana" w:hAnsi="Verdana"/>
          <w:color w:val="000000"/>
          <w:sz w:val="18"/>
          <w:szCs w:val="18"/>
        </w:rPr>
      </w:pPr>
      <w:r w:rsidRPr="007F6804">
        <w:rPr>
          <w:rFonts w:ascii="Verdana" w:hAnsi="Verdana"/>
          <w:color w:val="000000"/>
          <w:sz w:val="18"/>
          <w:szCs w:val="18"/>
        </w:rPr>
        <w:t>SECTION 1:  COPYRIGHT AND RELATED RIGHTS</w:t>
      </w:r>
    </w:p>
    <w:p w14:paraId="22E827FA" w14:textId="77777777" w:rsidR="00D009BE" w:rsidRPr="007F6804" w:rsidRDefault="00D009BE">
      <w:pPr>
        <w:rPr>
          <w:rFonts w:ascii="Verdana" w:hAnsi="Verdana"/>
          <w:color w:val="000000"/>
          <w:sz w:val="18"/>
          <w:szCs w:val="18"/>
        </w:rPr>
      </w:pPr>
    </w:p>
    <w:p w14:paraId="3F5268B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9</w:t>
      </w:r>
    </w:p>
    <w:p w14:paraId="578794C9" w14:textId="77777777" w:rsidR="00D009BE" w:rsidRPr="007F6804" w:rsidRDefault="00D009BE">
      <w:pPr>
        <w:rPr>
          <w:rFonts w:ascii="Verdana" w:hAnsi="Verdana"/>
          <w:color w:val="000000"/>
          <w:sz w:val="18"/>
          <w:szCs w:val="18"/>
        </w:rPr>
      </w:pPr>
    </w:p>
    <w:p w14:paraId="0763C33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Relation to the Berne Convention</w:t>
      </w:r>
    </w:p>
    <w:p w14:paraId="19456A9B" w14:textId="77777777" w:rsidR="00D009BE" w:rsidRPr="007F6804" w:rsidRDefault="00D009BE">
      <w:pPr>
        <w:rPr>
          <w:rFonts w:ascii="Verdana" w:hAnsi="Verdana"/>
          <w:color w:val="000000"/>
          <w:sz w:val="18"/>
          <w:szCs w:val="18"/>
        </w:rPr>
      </w:pPr>
    </w:p>
    <w:p w14:paraId="17176A5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Members shall comply with Articles 1 through 21 of the Berne Convention (1971) and the Appendix thereto.  However, Members shall not have rights or obligations under this Agreement in respect of the rights conferred under Article 6</w:t>
      </w:r>
      <w:r w:rsidRPr="007F6804">
        <w:rPr>
          <w:rFonts w:ascii="Verdana" w:hAnsi="Verdana"/>
          <w:i/>
          <w:color w:val="000000"/>
          <w:sz w:val="18"/>
          <w:szCs w:val="18"/>
        </w:rPr>
        <w:t>bis</w:t>
      </w:r>
      <w:r w:rsidRPr="007F6804">
        <w:rPr>
          <w:rFonts w:ascii="Verdana" w:hAnsi="Verdana"/>
          <w:color w:val="000000"/>
          <w:sz w:val="18"/>
          <w:szCs w:val="18"/>
        </w:rPr>
        <w:t xml:space="preserve"> of that Convention or of the rights derived therefrom.</w:t>
      </w:r>
    </w:p>
    <w:p w14:paraId="78566D21" w14:textId="77777777" w:rsidR="00D009BE" w:rsidRPr="007F6804" w:rsidRDefault="00D009BE">
      <w:pPr>
        <w:rPr>
          <w:rFonts w:ascii="Verdana" w:hAnsi="Verdana"/>
          <w:color w:val="000000"/>
          <w:sz w:val="18"/>
          <w:szCs w:val="18"/>
        </w:rPr>
      </w:pPr>
    </w:p>
    <w:p w14:paraId="26A584A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Copyright protection shall extend to expressions and not to ideas, procedures, methods of operation or mathematical concepts as such.</w:t>
      </w:r>
    </w:p>
    <w:p w14:paraId="36DF93BA" w14:textId="77777777" w:rsidR="00D009BE" w:rsidRPr="007F6804" w:rsidRDefault="00D009BE">
      <w:pPr>
        <w:rPr>
          <w:rFonts w:ascii="Verdana" w:hAnsi="Verdana"/>
          <w:color w:val="000000"/>
          <w:sz w:val="18"/>
          <w:szCs w:val="18"/>
        </w:rPr>
      </w:pPr>
    </w:p>
    <w:p w14:paraId="3A3306DC" w14:textId="77777777" w:rsidR="00D009BE" w:rsidRPr="007F6804" w:rsidRDefault="00D009BE">
      <w:pPr>
        <w:rPr>
          <w:rFonts w:ascii="Verdana" w:hAnsi="Verdana"/>
          <w:color w:val="000000"/>
          <w:sz w:val="18"/>
          <w:szCs w:val="18"/>
        </w:rPr>
      </w:pPr>
    </w:p>
    <w:p w14:paraId="529AF9EA"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10</w:t>
      </w:r>
    </w:p>
    <w:p w14:paraId="1E72779A" w14:textId="77777777" w:rsidR="00D009BE" w:rsidRPr="007F6804" w:rsidRDefault="00D009BE">
      <w:pPr>
        <w:rPr>
          <w:rFonts w:ascii="Verdana" w:hAnsi="Verdana"/>
          <w:color w:val="000000"/>
          <w:sz w:val="18"/>
          <w:szCs w:val="18"/>
        </w:rPr>
      </w:pPr>
    </w:p>
    <w:p w14:paraId="2863108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Computer Programs and Compilations of Data</w:t>
      </w:r>
    </w:p>
    <w:p w14:paraId="7B7D2297" w14:textId="77777777" w:rsidR="00D009BE" w:rsidRPr="007F6804" w:rsidRDefault="00D009BE">
      <w:pPr>
        <w:rPr>
          <w:rFonts w:ascii="Verdana" w:hAnsi="Verdana"/>
          <w:color w:val="000000"/>
          <w:sz w:val="18"/>
          <w:szCs w:val="18"/>
        </w:rPr>
      </w:pPr>
    </w:p>
    <w:p w14:paraId="0AA4F31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Computer programs, whether in source or object code, shall be protected as literary works under the Berne Convention (1971).</w:t>
      </w:r>
    </w:p>
    <w:p w14:paraId="750F8DE7" w14:textId="77777777" w:rsidR="00D009BE" w:rsidRPr="007F6804" w:rsidRDefault="00D009BE">
      <w:pPr>
        <w:rPr>
          <w:rFonts w:ascii="Verdana" w:hAnsi="Verdana"/>
          <w:color w:val="000000"/>
          <w:sz w:val="18"/>
          <w:szCs w:val="18"/>
        </w:rPr>
      </w:pPr>
    </w:p>
    <w:p w14:paraId="70C3C61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Compilations of data or other material, whether in machine readable or other form, which by reason of the selection or arrangement of their contents constitute intellectual creations shall be protected as such.  Such protection, which shall not extend to the data or material itself, shall be without prejudice to any copyright subsisting in the data or material itself.</w:t>
      </w:r>
    </w:p>
    <w:p w14:paraId="21940F4B" w14:textId="77777777" w:rsidR="00D009BE" w:rsidRPr="007F6804" w:rsidRDefault="00D009BE">
      <w:pPr>
        <w:rPr>
          <w:rFonts w:ascii="Verdana" w:hAnsi="Verdana"/>
          <w:color w:val="000000"/>
          <w:sz w:val="18"/>
          <w:szCs w:val="18"/>
        </w:rPr>
      </w:pPr>
    </w:p>
    <w:p w14:paraId="481B721C" w14:textId="77777777" w:rsidR="00D009BE" w:rsidRPr="007F6804" w:rsidRDefault="00D009BE">
      <w:pPr>
        <w:rPr>
          <w:rFonts w:ascii="Verdana" w:hAnsi="Verdana"/>
          <w:color w:val="000000"/>
          <w:sz w:val="18"/>
          <w:szCs w:val="18"/>
        </w:rPr>
      </w:pPr>
    </w:p>
    <w:p w14:paraId="5FF5690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11</w:t>
      </w:r>
    </w:p>
    <w:p w14:paraId="64CBD922" w14:textId="77777777" w:rsidR="00D009BE" w:rsidRPr="007F6804" w:rsidRDefault="00D009BE">
      <w:pPr>
        <w:rPr>
          <w:rFonts w:ascii="Verdana" w:hAnsi="Verdana"/>
          <w:color w:val="000000"/>
          <w:sz w:val="18"/>
          <w:szCs w:val="18"/>
        </w:rPr>
      </w:pPr>
    </w:p>
    <w:p w14:paraId="7B55DD2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Rental Rights</w:t>
      </w:r>
    </w:p>
    <w:p w14:paraId="2811AE95" w14:textId="77777777" w:rsidR="00D009BE" w:rsidRPr="007F6804" w:rsidRDefault="00D009BE">
      <w:pPr>
        <w:rPr>
          <w:rFonts w:ascii="Verdana" w:hAnsi="Verdana"/>
          <w:color w:val="000000"/>
          <w:sz w:val="18"/>
          <w:szCs w:val="18"/>
        </w:rPr>
      </w:pPr>
    </w:p>
    <w:p w14:paraId="4963516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In respect of at least computer programs and cinematographic works, a Member shall provide authors and their successors in title the right to authorize or to prohibit the commercial rental to the public of originals or copies of their copyright works.  A Member shall be excepted from this obligation in respect of cinematographic works unless such rental has led to widespread copying of such works which is materially impairing the exclusive right of reproduction conferred in that Member on authors and their successors in title.  In respect of computer programs, this obligation does not apply to rentals where the program itself is not the essential object of the rental.</w:t>
      </w:r>
    </w:p>
    <w:p w14:paraId="023612D8" w14:textId="77777777" w:rsidR="00D009BE" w:rsidRPr="007F6804" w:rsidRDefault="00D009BE">
      <w:pPr>
        <w:rPr>
          <w:rFonts w:ascii="Verdana" w:hAnsi="Verdana"/>
          <w:color w:val="000000"/>
          <w:sz w:val="18"/>
          <w:szCs w:val="18"/>
        </w:rPr>
      </w:pPr>
    </w:p>
    <w:p w14:paraId="6F7D8DB5" w14:textId="77777777" w:rsidR="00D009BE" w:rsidRPr="007F6804" w:rsidRDefault="00D009BE">
      <w:pPr>
        <w:rPr>
          <w:rFonts w:ascii="Verdana" w:hAnsi="Verdana"/>
          <w:color w:val="000000"/>
          <w:sz w:val="18"/>
          <w:szCs w:val="18"/>
        </w:rPr>
      </w:pPr>
    </w:p>
    <w:p w14:paraId="3EB23D29"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12</w:t>
      </w:r>
    </w:p>
    <w:p w14:paraId="56E127BC" w14:textId="77777777" w:rsidR="00D009BE" w:rsidRPr="007F6804" w:rsidRDefault="00D009BE">
      <w:pPr>
        <w:rPr>
          <w:rFonts w:ascii="Verdana" w:hAnsi="Verdana"/>
          <w:color w:val="000000"/>
          <w:sz w:val="18"/>
          <w:szCs w:val="18"/>
        </w:rPr>
      </w:pPr>
    </w:p>
    <w:p w14:paraId="16BE28F9"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Term of Protection</w:t>
      </w:r>
    </w:p>
    <w:p w14:paraId="18368B7C" w14:textId="77777777" w:rsidR="00D009BE" w:rsidRPr="007F6804" w:rsidRDefault="00D009BE">
      <w:pPr>
        <w:rPr>
          <w:rFonts w:ascii="Verdana" w:hAnsi="Verdana"/>
          <w:color w:val="000000"/>
          <w:sz w:val="18"/>
          <w:szCs w:val="18"/>
        </w:rPr>
      </w:pPr>
    </w:p>
    <w:p w14:paraId="7F91E24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Whenever the term of protection of a work, other than a photographic work or a work of applied art, is calculated on a basis other than the life of a natural person, such term shall be no less than 50 years from the end of the calendar year of authorized publication, or, failing such authorized publication within 50 years from the making of the work, 50 years from the end of the calendar year of making.</w:t>
      </w:r>
    </w:p>
    <w:p w14:paraId="1AA2632F" w14:textId="77777777" w:rsidR="00D009BE" w:rsidRPr="007F6804" w:rsidRDefault="00D009BE">
      <w:pPr>
        <w:rPr>
          <w:rFonts w:ascii="Verdana" w:hAnsi="Verdana"/>
          <w:color w:val="000000"/>
          <w:sz w:val="18"/>
          <w:szCs w:val="18"/>
        </w:rPr>
      </w:pPr>
    </w:p>
    <w:p w14:paraId="62C3CE20" w14:textId="77777777" w:rsidR="00D009BE" w:rsidRPr="007F6804" w:rsidRDefault="00D009BE">
      <w:pPr>
        <w:rPr>
          <w:rFonts w:ascii="Verdana" w:hAnsi="Verdana"/>
          <w:color w:val="000000"/>
          <w:sz w:val="18"/>
          <w:szCs w:val="18"/>
        </w:rPr>
      </w:pPr>
    </w:p>
    <w:p w14:paraId="0CC7897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13</w:t>
      </w:r>
    </w:p>
    <w:p w14:paraId="5DF1DDB8" w14:textId="77777777" w:rsidR="00D009BE" w:rsidRPr="007F6804" w:rsidRDefault="00D009BE">
      <w:pPr>
        <w:rPr>
          <w:rFonts w:ascii="Verdana" w:hAnsi="Verdana"/>
          <w:color w:val="000000"/>
          <w:sz w:val="18"/>
          <w:szCs w:val="18"/>
        </w:rPr>
      </w:pPr>
    </w:p>
    <w:p w14:paraId="22D3B1DD"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Limitations and Exceptions</w:t>
      </w:r>
    </w:p>
    <w:p w14:paraId="2E5B32D8" w14:textId="77777777" w:rsidR="00D009BE" w:rsidRPr="007F6804" w:rsidRDefault="00D009BE">
      <w:pPr>
        <w:rPr>
          <w:rFonts w:ascii="Verdana" w:hAnsi="Verdana"/>
          <w:color w:val="000000"/>
          <w:sz w:val="18"/>
          <w:szCs w:val="18"/>
        </w:rPr>
      </w:pPr>
    </w:p>
    <w:p w14:paraId="7BBA4DD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lastRenderedPageBreak/>
        <w:tab/>
        <w:t xml:space="preserve">Members shall confine limitations or exceptions to exclusive rights to certain special cases which do not conflict with a normal exploitation of the work and do not unreasonably prejudice the legitimate interests of the right holder.  </w:t>
      </w:r>
    </w:p>
    <w:p w14:paraId="354985AE" w14:textId="77777777" w:rsidR="00D009BE" w:rsidRPr="007F6804" w:rsidRDefault="00D009BE">
      <w:pPr>
        <w:rPr>
          <w:rFonts w:ascii="Verdana" w:hAnsi="Verdana"/>
          <w:color w:val="000000"/>
          <w:sz w:val="18"/>
          <w:szCs w:val="18"/>
        </w:rPr>
      </w:pPr>
    </w:p>
    <w:p w14:paraId="609A23D3" w14:textId="77777777" w:rsidR="00D009BE" w:rsidRPr="007F6804" w:rsidRDefault="00D009BE">
      <w:pPr>
        <w:rPr>
          <w:rFonts w:ascii="Verdana" w:hAnsi="Verdana"/>
          <w:color w:val="000000"/>
          <w:sz w:val="18"/>
          <w:szCs w:val="18"/>
        </w:rPr>
      </w:pPr>
    </w:p>
    <w:p w14:paraId="145D37A9"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14</w:t>
      </w:r>
    </w:p>
    <w:p w14:paraId="572D1859" w14:textId="77777777" w:rsidR="00D009BE" w:rsidRPr="007F6804" w:rsidRDefault="00D009BE">
      <w:pPr>
        <w:rPr>
          <w:rFonts w:ascii="Verdana" w:hAnsi="Verdana"/>
          <w:color w:val="000000"/>
          <w:sz w:val="18"/>
          <w:szCs w:val="18"/>
        </w:rPr>
      </w:pPr>
    </w:p>
    <w:p w14:paraId="780BF2E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Protection of Performers, Producers of Phonograms</w:t>
      </w:r>
    </w:p>
    <w:p w14:paraId="7D71BF29"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(Sound Recordings) and Broadcasting Organizations</w:t>
      </w:r>
    </w:p>
    <w:p w14:paraId="0FBF79DD" w14:textId="77777777" w:rsidR="00D009BE" w:rsidRPr="007F6804" w:rsidRDefault="00D009BE">
      <w:pPr>
        <w:rPr>
          <w:rFonts w:ascii="Verdana" w:hAnsi="Verdana"/>
          <w:color w:val="000000"/>
          <w:sz w:val="18"/>
          <w:szCs w:val="18"/>
        </w:rPr>
      </w:pPr>
    </w:p>
    <w:p w14:paraId="3FB2D16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In respect of a fixation of their performance on a phonogram, performers shall have the possibility of preventing the following acts when undertaken without their authorization:  the fixation of their unfixed performance and the reproduction of such fixation.  Performers shall also have the possibility of preventing the following acts when undertaken without their authorization:  the broadcasting by wireless means and the communication to the public of their live performance.</w:t>
      </w:r>
    </w:p>
    <w:p w14:paraId="4A182626" w14:textId="77777777" w:rsidR="00D009BE" w:rsidRPr="007F6804" w:rsidRDefault="00D009BE">
      <w:pPr>
        <w:rPr>
          <w:rFonts w:ascii="Verdana" w:hAnsi="Verdana"/>
          <w:color w:val="000000"/>
          <w:sz w:val="18"/>
          <w:szCs w:val="18"/>
        </w:rPr>
      </w:pPr>
    </w:p>
    <w:p w14:paraId="1B7C4F7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Producers of phonograms shall enjoy the right to authorize or prohibit the direct or indirect reproduction of their phonograms.</w:t>
      </w:r>
    </w:p>
    <w:p w14:paraId="0B00F235" w14:textId="77777777" w:rsidR="00D009BE" w:rsidRPr="007F6804" w:rsidRDefault="00D009BE">
      <w:pPr>
        <w:rPr>
          <w:rFonts w:ascii="Verdana" w:hAnsi="Verdana"/>
          <w:color w:val="000000"/>
          <w:sz w:val="18"/>
          <w:szCs w:val="18"/>
        </w:rPr>
      </w:pPr>
    </w:p>
    <w:p w14:paraId="3E587F4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Broadcasting organizations shall have the right to prohibit the following acts when undertaken without their authorization:  the fixation, the reproduction of fixations, and the rebroadcasting by wireless means of broadcasts, as well as the communication to the public of television broadcasts of the same.  Where Members do not grant such rights to broadcasting organizations, they shall provide owners of copyright in the subject matter of broadcasts with the possibility of preventing the above acts, subject to the provisions of the Berne Convention (1971).</w:t>
      </w:r>
    </w:p>
    <w:p w14:paraId="6418483F" w14:textId="77777777" w:rsidR="00D009BE" w:rsidRPr="007F6804" w:rsidRDefault="00D009BE">
      <w:pPr>
        <w:rPr>
          <w:rFonts w:ascii="Verdana" w:hAnsi="Verdana"/>
          <w:color w:val="000000"/>
          <w:sz w:val="18"/>
          <w:szCs w:val="18"/>
        </w:rPr>
      </w:pPr>
    </w:p>
    <w:p w14:paraId="1298773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 xml:space="preserve">The provisions of Article 11 in respect of computer programs shall apply </w:t>
      </w:r>
      <w:r w:rsidRPr="007F6804">
        <w:rPr>
          <w:rFonts w:ascii="Verdana" w:hAnsi="Verdana"/>
          <w:i/>
          <w:color w:val="000000"/>
          <w:sz w:val="18"/>
          <w:szCs w:val="18"/>
        </w:rPr>
        <w:t>mutatis mutandis</w:t>
      </w:r>
      <w:r w:rsidRPr="007F6804">
        <w:rPr>
          <w:rFonts w:ascii="Verdana" w:hAnsi="Verdana"/>
          <w:color w:val="000000"/>
          <w:sz w:val="18"/>
          <w:szCs w:val="18"/>
        </w:rPr>
        <w:t xml:space="preserve"> to producers of phonograms and any other right holders in phonograms as determined in a Member's law.  If on 15 April 1994 a Member has in force a system of equitable remuneration of right holders in respect of the rental of phonograms, it may maintain such system provided that the commercial rental of phonograms is not giving rise to the material impairment of the exclusive rights of reproduction of right holders.  </w:t>
      </w:r>
    </w:p>
    <w:p w14:paraId="7E22937B" w14:textId="77777777" w:rsidR="00D009BE" w:rsidRPr="007F6804" w:rsidRDefault="00D009BE">
      <w:pPr>
        <w:rPr>
          <w:rFonts w:ascii="Verdana" w:hAnsi="Verdana"/>
          <w:color w:val="000000"/>
          <w:sz w:val="18"/>
          <w:szCs w:val="18"/>
        </w:rPr>
      </w:pPr>
    </w:p>
    <w:p w14:paraId="0F80C45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5.</w:t>
      </w:r>
      <w:r w:rsidRPr="007F6804">
        <w:rPr>
          <w:rFonts w:ascii="Verdana" w:hAnsi="Verdana"/>
          <w:color w:val="000000"/>
          <w:sz w:val="18"/>
          <w:szCs w:val="18"/>
        </w:rPr>
        <w:tab/>
        <w:t>The term of the protection available under this Agreement to performers and producers of phonograms shall last at least until the end of a period of 50 years computed from the end of the calendar year in which the fixation was made or the performance took place.  The term of protection granted pursuant to paragraph 3 shall last for at least 20 years from the end of the calendar year in which the broadcast took place.</w:t>
      </w:r>
    </w:p>
    <w:p w14:paraId="59F99579" w14:textId="77777777" w:rsidR="00D009BE" w:rsidRPr="007F6804" w:rsidRDefault="00D009BE">
      <w:pPr>
        <w:rPr>
          <w:rFonts w:ascii="Verdana" w:hAnsi="Verdana"/>
          <w:color w:val="000000"/>
          <w:sz w:val="18"/>
          <w:szCs w:val="18"/>
        </w:rPr>
      </w:pPr>
    </w:p>
    <w:p w14:paraId="56E8288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6.</w:t>
      </w:r>
      <w:r w:rsidRPr="007F6804">
        <w:rPr>
          <w:rFonts w:ascii="Verdana" w:hAnsi="Verdana"/>
          <w:color w:val="000000"/>
          <w:sz w:val="18"/>
          <w:szCs w:val="18"/>
        </w:rPr>
        <w:tab/>
        <w:t xml:space="preserve">Any Member may, in relation to the rights conferred under paragraphs 1, 2 and 3, provide for conditions, limitations, exceptions and reservations to the extent permitted by the Rome Convention.  However, the provisions of Article 18 of the Berne Convention (1971) shall also apply, </w:t>
      </w:r>
      <w:r w:rsidRPr="007F6804">
        <w:rPr>
          <w:rFonts w:ascii="Verdana" w:hAnsi="Verdana"/>
          <w:i/>
          <w:color w:val="000000"/>
          <w:sz w:val="18"/>
          <w:szCs w:val="18"/>
        </w:rPr>
        <w:t>mutatis mutandis</w:t>
      </w:r>
      <w:r w:rsidRPr="007F6804">
        <w:rPr>
          <w:rFonts w:ascii="Verdana" w:hAnsi="Verdana"/>
          <w:color w:val="000000"/>
          <w:sz w:val="18"/>
          <w:szCs w:val="18"/>
        </w:rPr>
        <w:t>, to the rights of performers and producers of phonograms in phonograms.</w:t>
      </w:r>
    </w:p>
    <w:p w14:paraId="2368DB7B" w14:textId="77777777" w:rsidR="00D009BE" w:rsidRPr="007F6804" w:rsidRDefault="00D009BE">
      <w:pPr>
        <w:rPr>
          <w:rFonts w:ascii="Verdana" w:hAnsi="Verdana"/>
          <w:color w:val="000000"/>
          <w:sz w:val="18"/>
          <w:szCs w:val="18"/>
        </w:rPr>
      </w:pPr>
    </w:p>
    <w:p w14:paraId="08B8B5E2" w14:textId="77777777" w:rsidR="00D009BE" w:rsidRPr="007F6804" w:rsidRDefault="00D009BE">
      <w:pPr>
        <w:rPr>
          <w:rFonts w:ascii="Verdana" w:hAnsi="Verdana"/>
          <w:color w:val="000000"/>
          <w:sz w:val="18"/>
          <w:szCs w:val="18"/>
        </w:rPr>
      </w:pPr>
    </w:p>
    <w:p w14:paraId="31265B6C"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SECTION 2:  TRADEMARKS</w:t>
      </w:r>
    </w:p>
    <w:p w14:paraId="278DFA2E" w14:textId="77777777" w:rsidR="00D009BE" w:rsidRPr="007F6804" w:rsidRDefault="00D009BE">
      <w:pPr>
        <w:rPr>
          <w:rFonts w:ascii="Verdana" w:hAnsi="Verdana"/>
          <w:color w:val="000000"/>
          <w:sz w:val="18"/>
          <w:szCs w:val="18"/>
        </w:rPr>
      </w:pPr>
    </w:p>
    <w:p w14:paraId="0CC3762E" w14:textId="77777777" w:rsidR="00D009BE" w:rsidRPr="007F6804" w:rsidRDefault="00D009BE">
      <w:pPr>
        <w:rPr>
          <w:rFonts w:ascii="Verdana" w:hAnsi="Verdana"/>
          <w:color w:val="000000"/>
          <w:sz w:val="18"/>
          <w:szCs w:val="18"/>
        </w:rPr>
      </w:pPr>
    </w:p>
    <w:p w14:paraId="4199706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15</w:t>
      </w:r>
    </w:p>
    <w:p w14:paraId="367A8B11" w14:textId="77777777" w:rsidR="00D009BE" w:rsidRPr="007F6804" w:rsidRDefault="00D009BE">
      <w:pPr>
        <w:rPr>
          <w:rFonts w:ascii="Verdana" w:hAnsi="Verdana"/>
          <w:color w:val="000000"/>
          <w:sz w:val="18"/>
          <w:szCs w:val="18"/>
        </w:rPr>
      </w:pPr>
    </w:p>
    <w:p w14:paraId="1635EEF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Protectable Subject Matter</w:t>
      </w:r>
    </w:p>
    <w:p w14:paraId="2E1DEAED" w14:textId="77777777" w:rsidR="00D009BE" w:rsidRPr="007F6804" w:rsidRDefault="00D009BE">
      <w:pPr>
        <w:rPr>
          <w:rFonts w:ascii="Verdana" w:hAnsi="Verdana"/>
          <w:color w:val="000000"/>
          <w:sz w:val="18"/>
          <w:szCs w:val="18"/>
        </w:rPr>
      </w:pPr>
    </w:p>
    <w:p w14:paraId="4CCA547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Any sign, or any combination of signs, capable of distinguishing the goods or services of one undertaking from those of other undertakings, shall be capable of constituting a trademark.  Such signs, in particular words including personal names, letters, numerals, figurative elements and combinations of colours as well as any combination of such signs, shall be eligible for registration as trademarks.  Where signs are not inherently capable of distinguishing the relevant goods or services, Members may make registrability depend on distinctiveness acquired through use.  Members may require, as a condition of registration, that signs be visually perceptible.</w:t>
      </w:r>
    </w:p>
    <w:p w14:paraId="09177FA6" w14:textId="77777777" w:rsidR="00D009BE" w:rsidRPr="007F6804" w:rsidRDefault="00D009BE">
      <w:pPr>
        <w:rPr>
          <w:rFonts w:ascii="Verdana" w:hAnsi="Verdana"/>
          <w:color w:val="000000"/>
          <w:sz w:val="18"/>
          <w:szCs w:val="18"/>
        </w:rPr>
      </w:pPr>
    </w:p>
    <w:p w14:paraId="6588C70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 xml:space="preserve">Paragraph 1 shall not be understood to prevent a Member from denying registration of a trademark on other grounds, provided that they do not derogate from the provisions of the Paris Convention (1967).  </w:t>
      </w:r>
    </w:p>
    <w:p w14:paraId="4B48AC44" w14:textId="77777777" w:rsidR="00D009BE" w:rsidRPr="007F6804" w:rsidRDefault="00D009BE">
      <w:pPr>
        <w:rPr>
          <w:rFonts w:ascii="Verdana" w:hAnsi="Verdana"/>
          <w:color w:val="000000"/>
          <w:sz w:val="18"/>
          <w:szCs w:val="18"/>
        </w:rPr>
      </w:pPr>
    </w:p>
    <w:p w14:paraId="3E057A2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Members may make registrability depend on use.  However, actual use of a trademark shall not be a condition for filing an application for registration.   An application shall not be refused solely on the ground that intended use has not taken place before the expiry of a period of three years from the date of application.</w:t>
      </w:r>
    </w:p>
    <w:p w14:paraId="732D0981" w14:textId="77777777" w:rsidR="00D009BE" w:rsidRPr="007F6804" w:rsidRDefault="00D009BE">
      <w:pPr>
        <w:rPr>
          <w:rFonts w:ascii="Verdana" w:hAnsi="Verdana"/>
          <w:color w:val="000000"/>
          <w:sz w:val="18"/>
          <w:szCs w:val="18"/>
        </w:rPr>
      </w:pPr>
    </w:p>
    <w:p w14:paraId="21D28F0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The nature of the goods or services to which a trademark is to be applied shall in no case form an obstacle to registration of the trademark.</w:t>
      </w:r>
    </w:p>
    <w:p w14:paraId="25C6C2DC" w14:textId="77777777" w:rsidR="00D009BE" w:rsidRPr="007F6804" w:rsidRDefault="00D009BE">
      <w:pPr>
        <w:rPr>
          <w:rFonts w:ascii="Verdana" w:hAnsi="Verdana"/>
          <w:color w:val="000000"/>
          <w:sz w:val="18"/>
          <w:szCs w:val="18"/>
        </w:rPr>
      </w:pPr>
    </w:p>
    <w:p w14:paraId="552E434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5.</w:t>
      </w:r>
      <w:r w:rsidRPr="007F6804">
        <w:rPr>
          <w:rFonts w:ascii="Verdana" w:hAnsi="Verdana"/>
          <w:color w:val="000000"/>
          <w:sz w:val="18"/>
          <w:szCs w:val="18"/>
        </w:rPr>
        <w:tab/>
        <w:t>Members shall publish each trademark either before it is registered or promptly after it is registered and shall afford a reasonable opportunity for petitions to cancel the registration.  In addition, Members may afford an opportunity for the registration of a trademark to be opposed.</w:t>
      </w:r>
    </w:p>
    <w:p w14:paraId="6AD87820" w14:textId="77777777" w:rsidR="00D009BE" w:rsidRPr="007F6804" w:rsidRDefault="00D009BE">
      <w:pPr>
        <w:rPr>
          <w:rFonts w:ascii="Verdana" w:hAnsi="Verdana"/>
          <w:color w:val="000000"/>
          <w:sz w:val="18"/>
          <w:szCs w:val="18"/>
        </w:rPr>
      </w:pPr>
    </w:p>
    <w:p w14:paraId="0D854256" w14:textId="77777777" w:rsidR="00D009BE" w:rsidRPr="007F6804" w:rsidRDefault="00D009BE">
      <w:pPr>
        <w:rPr>
          <w:rFonts w:ascii="Verdana" w:hAnsi="Verdana"/>
          <w:color w:val="000000"/>
          <w:sz w:val="18"/>
          <w:szCs w:val="18"/>
        </w:rPr>
      </w:pPr>
    </w:p>
    <w:p w14:paraId="4C4EA77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16</w:t>
      </w:r>
    </w:p>
    <w:p w14:paraId="007C8D34" w14:textId="77777777" w:rsidR="00D009BE" w:rsidRPr="007F6804" w:rsidRDefault="00D009BE">
      <w:pPr>
        <w:rPr>
          <w:rFonts w:ascii="Verdana" w:hAnsi="Verdana"/>
          <w:color w:val="000000"/>
          <w:sz w:val="18"/>
          <w:szCs w:val="18"/>
        </w:rPr>
      </w:pPr>
    </w:p>
    <w:p w14:paraId="4541C41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Rights Conferred</w:t>
      </w:r>
    </w:p>
    <w:p w14:paraId="070D0CD7" w14:textId="77777777" w:rsidR="00D009BE" w:rsidRPr="007F6804" w:rsidRDefault="00D009BE">
      <w:pPr>
        <w:rPr>
          <w:rFonts w:ascii="Verdana" w:hAnsi="Verdana"/>
          <w:color w:val="000000"/>
          <w:sz w:val="18"/>
          <w:szCs w:val="18"/>
        </w:rPr>
      </w:pPr>
    </w:p>
    <w:p w14:paraId="1AB2488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The owner of a registered trademark shall have the exclusive right to prevent all third parties not having the owner’s consent from using in the course of trade identical or similar signs for goods or services which are identical or similar to those in respect of which the trademark is registered where such use would result in a likelihood of confusion.  In case of the use of an identical sign for identical goods or services, a likelihood of confusion shall be presumed.  The rights described above shall not prejudice any existing prior rights, nor shall they affect the possibility of Members making rights available on the basis of use.</w:t>
      </w:r>
    </w:p>
    <w:p w14:paraId="44964F1F" w14:textId="77777777" w:rsidR="00D009BE" w:rsidRPr="007F6804" w:rsidRDefault="00D009BE">
      <w:pPr>
        <w:rPr>
          <w:rFonts w:ascii="Verdana" w:hAnsi="Verdana"/>
          <w:color w:val="000000"/>
          <w:sz w:val="18"/>
          <w:szCs w:val="18"/>
        </w:rPr>
      </w:pPr>
    </w:p>
    <w:p w14:paraId="5566227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Article 6</w:t>
      </w:r>
      <w:r w:rsidRPr="007F6804">
        <w:rPr>
          <w:rFonts w:ascii="Verdana" w:hAnsi="Verdana"/>
          <w:i/>
          <w:color w:val="000000"/>
          <w:sz w:val="18"/>
          <w:szCs w:val="18"/>
        </w:rPr>
        <w:t>bis</w:t>
      </w:r>
      <w:r w:rsidRPr="007F6804">
        <w:rPr>
          <w:rFonts w:ascii="Verdana" w:hAnsi="Verdana"/>
          <w:color w:val="000000"/>
          <w:sz w:val="18"/>
          <w:szCs w:val="18"/>
        </w:rPr>
        <w:t xml:space="preserve"> of the Paris Convention (1967) shall apply, </w:t>
      </w:r>
      <w:r w:rsidRPr="007F6804">
        <w:rPr>
          <w:rFonts w:ascii="Verdana" w:hAnsi="Verdana"/>
          <w:i/>
          <w:color w:val="000000"/>
          <w:sz w:val="18"/>
          <w:szCs w:val="18"/>
        </w:rPr>
        <w:t>mutatis mutandis</w:t>
      </w:r>
      <w:r w:rsidRPr="007F6804">
        <w:rPr>
          <w:rFonts w:ascii="Verdana" w:hAnsi="Verdana"/>
          <w:color w:val="000000"/>
          <w:sz w:val="18"/>
          <w:szCs w:val="18"/>
        </w:rPr>
        <w:t>, to services.  In determining whether a trademark is well-known, Members shall take account of the knowledge of the trademark in the relevant sector of the public, including knowledge in the Member concerned which has been obtained as a result of the promotion of the trademark.</w:t>
      </w:r>
    </w:p>
    <w:p w14:paraId="4A441C25" w14:textId="77777777" w:rsidR="00D009BE" w:rsidRPr="007F6804" w:rsidRDefault="00D009BE">
      <w:pPr>
        <w:rPr>
          <w:rFonts w:ascii="Verdana" w:hAnsi="Verdana"/>
          <w:color w:val="000000"/>
          <w:sz w:val="18"/>
          <w:szCs w:val="18"/>
        </w:rPr>
      </w:pPr>
    </w:p>
    <w:p w14:paraId="31F8A22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Article 6</w:t>
      </w:r>
      <w:r w:rsidRPr="007F6804">
        <w:rPr>
          <w:rFonts w:ascii="Verdana" w:hAnsi="Verdana"/>
          <w:i/>
          <w:color w:val="000000"/>
          <w:sz w:val="18"/>
          <w:szCs w:val="18"/>
        </w:rPr>
        <w:t>bis</w:t>
      </w:r>
      <w:r w:rsidRPr="007F6804">
        <w:rPr>
          <w:rFonts w:ascii="Verdana" w:hAnsi="Verdana"/>
          <w:color w:val="000000"/>
          <w:sz w:val="18"/>
          <w:szCs w:val="18"/>
        </w:rPr>
        <w:t xml:space="preserve"> of the Paris Convention (1967) shall apply, </w:t>
      </w:r>
      <w:r w:rsidRPr="007F6804">
        <w:rPr>
          <w:rFonts w:ascii="Verdana" w:hAnsi="Verdana"/>
          <w:i/>
          <w:color w:val="000000"/>
          <w:sz w:val="18"/>
          <w:szCs w:val="18"/>
        </w:rPr>
        <w:t>mutatis mutandis</w:t>
      </w:r>
      <w:r w:rsidRPr="007F6804">
        <w:rPr>
          <w:rFonts w:ascii="Verdana" w:hAnsi="Verdana"/>
          <w:color w:val="000000"/>
          <w:sz w:val="18"/>
          <w:szCs w:val="18"/>
        </w:rPr>
        <w:t>, to goods or services which are not similar to those in respect of which a trademark is registered, provided that use of that trademark in relation to those goods or services would indicate a connection between those goods or services and the owner of the registered trademark and provided that the interests of the owner of the registered trademark are likely to be damaged by such use.</w:t>
      </w:r>
    </w:p>
    <w:p w14:paraId="2A710BBB" w14:textId="77777777" w:rsidR="00D009BE" w:rsidRPr="007F6804" w:rsidRDefault="00D009BE">
      <w:pPr>
        <w:rPr>
          <w:rFonts w:ascii="Verdana" w:hAnsi="Verdana"/>
          <w:color w:val="000000"/>
          <w:sz w:val="18"/>
          <w:szCs w:val="18"/>
        </w:rPr>
      </w:pPr>
    </w:p>
    <w:p w14:paraId="4DDBD7CE" w14:textId="77777777" w:rsidR="00D009BE" w:rsidRPr="007F6804" w:rsidRDefault="00D009BE">
      <w:pPr>
        <w:rPr>
          <w:rFonts w:ascii="Verdana" w:hAnsi="Verdana"/>
          <w:color w:val="000000"/>
          <w:sz w:val="18"/>
          <w:szCs w:val="18"/>
        </w:rPr>
      </w:pPr>
    </w:p>
    <w:p w14:paraId="05F2CFA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17</w:t>
      </w:r>
    </w:p>
    <w:p w14:paraId="4F142C81" w14:textId="77777777" w:rsidR="00D009BE" w:rsidRPr="007F6804" w:rsidRDefault="00D009BE">
      <w:pPr>
        <w:rPr>
          <w:rFonts w:ascii="Verdana" w:hAnsi="Verdana"/>
          <w:color w:val="000000"/>
          <w:sz w:val="18"/>
          <w:szCs w:val="18"/>
        </w:rPr>
      </w:pPr>
    </w:p>
    <w:p w14:paraId="53FC229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Exceptions</w:t>
      </w:r>
    </w:p>
    <w:p w14:paraId="0AC89B09" w14:textId="77777777" w:rsidR="00D009BE" w:rsidRPr="007F6804" w:rsidRDefault="00D009BE">
      <w:pPr>
        <w:rPr>
          <w:rFonts w:ascii="Verdana" w:hAnsi="Verdana"/>
          <w:color w:val="000000"/>
          <w:sz w:val="18"/>
          <w:szCs w:val="18"/>
        </w:rPr>
      </w:pPr>
    </w:p>
    <w:p w14:paraId="4CF04C0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Members may provide limited exceptions to the rights conferred by a trademark, such as fair use of descriptive terms, provided that such exceptions take account of the legitimate interests of the owner of the trademark and of third parties.</w:t>
      </w:r>
    </w:p>
    <w:p w14:paraId="39A0DB38" w14:textId="77777777" w:rsidR="00D009BE" w:rsidRPr="007F6804" w:rsidRDefault="00D009BE">
      <w:pPr>
        <w:rPr>
          <w:rFonts w:ascii="Verdana" w:hAnsi="Verdana"/>
          <w:color w:val="000000"/>
          <w:sz w:val="18"/>
          <w:szCs w:val="18"/>
        </w:rPr>
      </w:pPr>
    </w:p>
    <w:p w14:paraId="6B06BBCC" w14:textId="77777777" w:rsidR="00D009BE" w:rsidRPr="007F6804" w:rsidRDefault="00D009BE">
      <w:pPr>
        <w:rPr>
          <w:rFonts w:ascii="Verdana" w:hAnsi="Verdana"/>
          <w:color w:val="000000"/>
          <w:sz w:val="18"/>
          <w:szCs w:val="18"/>
        </w:rPr>
      </w:pPr>
    </w:p>
    <w:p w14:paraId="7C5F73B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18</w:t>
      </w:r>
    </w:p>
    <w:p w14:paraId="74E8634A" w14:textId="77777777" w:rsidR="00D009BE" w:rsidRPr="007F6804" w:rsidRDefault="00D009BE">
      <w:pPr>
        <w:rPr>
          <w:rFonts w:ascii="Verdana" w:hAnsi="Verdana"/>
          <w:color w:val="000000"/>
          <w:sz w:val="18"/>
          <w:szCs w:val="18"/>
        </w:rPr>
      </w:pPr>
    </w:p>
    <w:p w14:paraId="1236064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Term of Protection</w:t>
      </w:r>
    </w:p>
    <w:p w14:paraId="3D9C4130" w14:textId="77777777" w:rsidR="00D009BE" w:rsidRPr="007F6804" w:rsidRDefault="00D009BE">
      <w:pPr>
        <w:rPr>
          <w:rFonts w:ascii="Verdana" w:hAnsi="Verdana"/>
          <w:color w:val="000000"/>
          <w:sz w:val="18"/>
          <w:szCs w:val="18"/>
        </w:rPr>
      </w:pPr>
    </w:p>
    <w:p w14:paraId="2E7DB56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Initial registration, and each renewal of registration, of a trademark shall be for a term of no less than seven years.  The registration of a trademark shall be renewable indefinitely.</w:t>
      </w:r>
    </w:p>
    <w:p w14:paraId="27A486D6" w14:textId="77777777" w:rsidR="00D009BE" w:rsidRPr="007F6804" w:rsidRDefault="00D009BE">
      <w:pPr>
        <w:rPr>
          <w:rFonts w:ascii="Verdana" w:hAnsi="Verdana"/>
          <w:color w:val="000000"/>
          <w:sz w:val="18"/>
          <w:szCs w:val="18"/>
        </w:rPr>
      </w:pPr>
    </w:p>
    <w:p w14:paraId="6DD57A7C" w14:textId="77777777" w:rsidR="00D009BE" w:rsidRPr="007F6804" w:rsidRDefault="00D009BE">
      <w:pPr>
        <w:rPr>
          <w:rFonts w:ascii="Verdana" w:hAnsi="Verdana"/>
          <w:color w:val="000000"/>
          <w:sz w:val="18"/>
          <w:szCs w:val="18"/>
        </w:rPr>
      </w:pPr>
    </w:p>
    <w:p w14:paraId="31C8D079" w14:textId="77777777" w:rsidR="00D009BE" w:rsidRPr="007F6804" w:rsidRDefault="00D009BE">
      <w:pPr>
        <w:rPr>
          <w:rFonts w:ascii="Verdana" w:hAnsi="Verdana"/>
          <w:color w:val="000000"/>
          <w:sz w:val="18"/>
          <w:szCs w:val="18"/>
        </w:rPr>
      </w:pPr>
    </w:p>
    <w:p w14:paraId="7FF27B4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19</w:t>
      </w:r>
    </w:p>
    <w:p w14:paraId="14717F3C" w14:textId="77777777" w:rsidR="00D009BE" w:rsidRPr="007F6804" w:rsidRDefault="00D009BE">
      <w:pPr>
        <w:rPr>
          <w:rFonts w:ascii="Verdana" w:hAnsi="Verdana"/>
          <w:color w:val="000000"/>
          <w:sz w:val="18"/>
          <w:szCs w:val="18"/>
        </w:rPr>
      </w:pPr>
    </w:p>
    <w:p w14:paraId="612AEC3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Requirement of Use</w:t>
      </w:r>
    </w:p>
    <w:p w14:paraId="46B629B8" w14:textId="77777777" w:rsidR="00D009BE" w:rsidRPr="007F6804" w:rsidRDefault="00D009BE">
      <w:pPr>
        <w:rPr>
          <w:rFonts w:ascii="Verdana" w:hAnsi="Verdana"/>
          <w:color w:val="000000"/>
          <w:sz w:val="18"/>
          <w:szCs w:val="18"/>
        </w:rPr>
      </w:pPr>
    </w:p>
    <w:p w14:paraId="556B42D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 xml:space="preserve">If use is required to maintain a registration, the registration may be cancelled only after an uninterrupted period of at least three years of non-use, unless valid reasons based on the existence of obstacles to such use are shown by the trademark owner.  Circumstances arising independently </w:t>
      </w:r>
      <w:r w:rsidRPr="007F6804">
        <w:rPr>
          <w:rFonts w:ascii="Verdana" w:hAnsi="Verdana"/>
          <w:color w:val="000000"/>
          <w:sz w:val="18"/>
          <w:szCs w:val="18"/>
        </w:rPr>
        <w:lastRenderedPageBreak/>
        <w:t>of the will of the owner of the trademark which constitute an obstacle to the use of the trademark, such as import restrictions on or other government requirements for goods or services protected by the trademark, shall be recognized as valid reasons for non-use.</w:t>
      </w:r>
    </w:p>
    <w:p w14:paraId="0EF051DB" w14:textId="77777777" w:rsidR="00D009BE" w:rsidRPr="007F6804" w:rsidRDefault="00D009BE">
      <w:pPr>
        <w:rPr>
          <w:rFonts w:ascii="Verdana" w:hAnsi="Verdana"/>
          <w:color w:val="000000"/>
          <w:sz w:val="18"/>
          <w:szCs w:val="18"/>
        </w:rPr>
      </w:pPr>
    </w:p>
    <w:p w14:paraId="3480FBE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When subject to the control of its owner, use of a trademark by another person shall be recognized as use of the trademark for the purpose of maintaining the registration.</w:t>
      </w:r>
    </w:p>
    <w:p w14:paraId="534D83DF" w14:textId="77777777" w:rsidR="00D009BE" w:rsidRPr="007F6804" w:rsidRDefault="00D009BE">
      <w:pPr>
        <w:rPr>
          <w:rFonts w:ascii="Verdana" w:hAnsi="Verdana"/>
          <w:color w:val="000000"/>
          <w:sz w:val="18"/>
          <w:szCs w:val="18"/>
        </w:rPr>
      </w:pPr>
    </w:p>
    <w:p w14:paraId="5FC8D482" w14:textId="77777777" w:rsidR="00D009BE" w:rsidRPr="007F6804" w:rsidRDefault="00D009BE">
      <w:pPr>
        <w:rPr>
          <w:rFonts w:ascii="Verdana" w:hAnsi="Verdana"/>
          <w:color w:val="000000"/>
          <w:sz w:val="18"/>
          <w:szCs w:val="18"/>
        </w:rPr>
      </w:pPr>
    </w:p>
    <w:p w14:paraId="368D588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20</w:t>
      </w:r>
    </w:p>
    <w:p w14:paraId="678A93C0" w14:textId="77777777" w:rsidR="00D009BE" w:rsidRPr="007F6804" w:rsidRDefault="00D009BE">
      <w:pPr>
        <w:rPr>
          <w:rFonts w:ascii="Verdana" w:hAnsi="Verdana"/>
          <w:color w:val="000000"/>
          <w:sz w:val="18"/>
          <w:szCs w:val="18"/>
        </w:rPr>
      </w:pPr>
    </w:p>
    <w:p w14:paraId="4A5322FD"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Other Requirements</w:t>
      </w:r>
    </w:p>
    <w:p w14:paraId="72720F83" w14:textId="77777777" w:rsidR="00D009BE" w:rsidRPr="007F6804" w:rsidRDefault="00D009BE">
      <w:pPr>
        <w:rPr>
          <w:rFonts w:ascii="Verdana" w:hAnsi="Verdana"/>
          <w:color w:val="000000"/>
          <w:sz w:val="18"/>
          <w:szCs w:val="18"/>
        </w:rPr>
      </w:pPr>
    </w:p>
    <w:p w14:paraId="1CC9F8F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The use of a trademark in the course of trade shall not be unjustifiably encumbered by special requirements, such as use with another trademark, use in a special form or use in a manner detrimental to its capability to distinguish the goods or services of one undertaking from those of other undertakings. This will not preclude a requirement prescribing the use of the trademark identifying the undertaking producing the goods or services along with, but without linking it to, the trademark distinguishing the specific goods or services in question of that undertaking.</w:t>
      </w:r>
    </w:p>
    <w:p w14:paraId="0B621167" w14:textId="77777777" w:rsidR="00D009BE" w:rsidRPr="007F6804" w:rsidRDefault="00D009BE">
      <w:pPr>
        <w:rPr>
          <w:rFonts w:ascii="Verdana" w:hAnsi="Verdana"/>
          <w:color w:val="000000"/>
          <w:sz w:val="18"/>
          <w:szCs w:val="18"/>
        </w:rPr>
      </w:pPr>
    </w:p>
    <w:p w14:paraId="4C4249D3" w14:textId="77777777" w:rsidR="00D009BE" w:rsidRPr="007F6804" w:rsidRDefault="00D009BE">
      <w:pPr>
        <w:rPr>
          <w:rFonts w:ascii="Verdana" w:hAnsi="Verdana"/>
          <w:color w:val="000000"/>
          <w:sz w:val="18"/>
          <w:szCs w:val="18"/>
        </w:rPr>
      </w:pPr>
    </w:p>
    <w:p w14:paraId="26170057"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21</w:t>
      </w:r>
    </w:p>
    <w:p w14:paraId="5B74D788" w14:textId="77777777" w:rsidR="00D009BE" w:rsidRPr="007F6804" w:rsidRDefault="00D009BE">
      <w:pPr>
        <w:rPr>
          <w:rFonts w:ascii="Verdana" w:hAnsi="Verdana"/>
          <w:color w:val="000000"/>
          <w:sz w:val="18"/>
          <w:szCs w:val="18"/>
        </w:rPr>
      </w:pPr>
    </w:p>
    <w:p w14:paraId="2C7D52A6"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Licensing and Assignment</w:t>
      </w:r>
    </w:p>
    <w:p w14:paraId="5ED886C4" w14:textId="77777777" w:rsidR="00D009BE" w:rsidRPr="007F6804" w:rsidRDefault="00D009BE">
      <w:pPr>
        <w:rPr>
          <w:rFonts w:ascii="Verdana" w:hAnsi="Verdana"/>
          <w:color w:val="000000"/>
          <w:sz w:val="18"/>
          <w:szCs w:val="18"/>
        </w:rPr>
      </w:pPr>
    </w:p>
    <w:p w14:paraId="33B6EC9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 xml:space="preserve">Members may determine conditions on the licensing and assignment of trademarks, it being understood that the compulsory licensing of trademarks shall not be permitted and that the owner of a registered trademark shall have the right to assign the trademark with or without the transfer of the business to which the trademark belongs.  </w:t>
      </w:r>
    </w:p>
    <w:p w14:paraId="0B9F191A" w14:textId="77777777" w:rsidR="00D009BE" w:rsidRPr="007F6804" w:rsidRDefault="00D009BE">
      <w:pPr>
        <w:rPr>
          <w:rFonts w:ascii="Verdana" w:hAnsi="Verdana"/>
          <w:color w:val="000000"/>
          <w:sz w:val="18"/>
          <w:szCs w:val="18"/>
        </w:rPr>
      </w:pPr>
    </w:p>
    <w:p w14:paraId="7192AF6B" w14:textId="77777777" w:rsidR="00D009BE" w:rsidRPr="007F6804" w:rsidRDefault="00D009BE">
      <w:pPr>
        <w:rPr>
          <w:rFonts w:ascii="Verdana" w:hAnsi="Verdana"/>
          <w:color w:val="000000"/>
          <w:sz w:val="18"/>
          <w:szCs w:val="18"/>
        </w:rPr>
      </w:pPr>
    </w:p>
    <w:p w14:paraId="236085D2"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SECTION 3:  GEOGRAPHICAL INDICATIONS</w:t>
      </w:r>
    </w:p>
    <w:p w14:paraId="48FA9D22" w14:textId="77777777" w:rsidR="00D009BE" w:rsidRPr="007F6804" w:rsidRDefault="00D009BE">
      <w:pPr>
        <w:rPr>
          <w:rFonts w:ascii="Verdana" w:hAnsi="Verdana"/>
          <w:color w:val="000000"/>
          <w:sz w:val="18"/>
          <w:szCs w:val="18"/>
        </w:rPr>
      </w:pPr>
    </w:p>
    <w:p w14:paraId="516B0501" w14:textId="77777777" w:rsidR="00D009BE" w:rsidRPr="007F6804" w:rsidRDefault="00D009BE">
      <w:pPr>
        <w:rPr>
          <w:rFonts w:ascii="Verdana" w:hAnsi="Verdana"/>
          <w:color w:val="000000"/>
          <w:sz w:val="18"/>
          <w:szCs w:val="18"/>
        </w:rPr>
      </w:pPr>
    </w:p>
    <w:p w14:paraId="11ABE789"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22</w:t>
      </w:r>
    </w:p>
    <w:p w14:paraId="0ADE2307" w14:textId="77777777" w:rsidR="00D009BE" w:rsidRPr="007F6804" w:rsidRDefault="00D009BE">
      <w:pPr>
        <w:rPr>
          <w:rFonts w:ascii="Verdana" w:hAnsi="Verdana"/>
          <w:color w:val="000000"/>
          <w:sz w:val="18"/>
          <w:szCs w:val="18"/>
        </w:rPr>
      </w:pPr>
    </w:p>
    <w:p w14:paraId="06F2762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Protection of Geographical Indications</w:t>
      </w:r>
    </w:p>
    <w:p w14:paraId="1EAA4E0B" w14:textId="77777777" w:rsidR="00D009BE" w:rsidRPr="007F6804" w:rsidRDefault="00D009BE">
      <w:pPr>
        <w:rPr>
          <w:rFonts w:ascii="Verdana" w:hAnsi="Verdana"/>
          <w:color w:val="000000"/>
          <w:sz w:val="18"/>
          <w:szCs w:val="18"/>
        </w:rPr>
      </w:pPr>
    </w:p>
    <w:p w14:paraId="0680BA1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Geographical indications are, for the purposes of this Agreement, indications which identify a good as originating in the territory of a Member, or a region or locality in that territory, where a given quality, reputation or other characteristic of the good is essentially attributable to its geographical origin.</w:t>
      </w:r>
    </w:p>
    <w:p w14:paraId="1370B445" w14:textId="77777777" w:rsidR="00D009BE" w:rsidRPr="007F6804" w:rsidRDefault="00D009BE">
      <w:pPr>
        <w:rPr>
          <w:rFonts w:ascii="Verdana" w:hAnsi="Verdana"/>
          <w:color w:val="000000"/>
          <w:sz w:val="18"/>
          <w:szCs w:val="18"/>
        </w:rPr>
      </w:pPr>
    </w:p>
    <w:p w14:paraId="65C0645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 xml:space="preserve">In respect of geographical indications, Members shall provide the legal means for interested parties to prevent:  </w:t>
      </w:r>
    </w:p>
    <w:p w14:paraId="20D6ADC2" w14:textId="77777777" w:rsidR="00D009BE" w:rsidRPr="007F6804" w:rsidRDefault="00D009BE">
      <w:pPr>
        <w:rPr>
          <w:rFonts w:ascii="Verdana" w:hAnsi="Verdana"/>
          <w:color w:val="000000"/>
          <w:sz w:val="18"/>
          <w:szCs w:val="18"/>
        </w:rPr>
      </w:pPr>
    </w:p>
    <w:p w14:paraId="66D4B5E1"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the use of any means in the designation or presentation of a good that indicates or suggests that the good in question originates in a geographical area other than the true place of origin in a manner which misleads the public as to the geographical origin of the good;</w:t>
      </w:r>
    </w:p>
    <w:p w14:paraId="095260BE" w14:textId="77777777" w:rsidR="00D009BE" w:rsidRPr="007F6804" w:rsidRDefault="00D009BE">
      <w:pPr>
        <w:rPr>
          <w:rFonts w:ascii="Verdana" w:hAnsi="Verdana"/>
          <w:color w:val="000000"/>
          <w:sz w:val="18"/>
          <w:szCs w:val="18"/>
        </w:rPr>
      </w:pPr>
    </w:p>
    <w:p w14:paraId="385610FF"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any use which constitutes an act of unfair competition within the meaning of Article 10</w:t>
      </w:r>
      <w:r w:rsidRPr="007F6804">
        <w:rPr>
          <w:rFonts w:ascii="Verdana" w:hAnsi="Verdana"/>
          <w:i/>
          <w:color w:val="000000"/>
          <w:sz w:val="18"/>
          <w:szCs w:val="18"/>
        </w:rPr>
        <w:t>bis</w:t>
      </w:r>
      <w:r w:rsidRPr="007F6804">
        <w:rPr>
          <w:rFonts w:ascii="Verdana" w:hAnsi="Verdana"/>
          <w:color w:val="000000"/>
          <w:sz w:val="18"/>
          <w:szCs w:val="18"/>
        </w:rPr>
        <w:t xml:space="preserve"> of the Paris Convention (1967).</w:t>
      </w:r>
    </w:p>
    <w:p w14:paraId="58D6D469" w14:textId="77777777" w:rsidR="00D009BE" w:rsidRPr="007F6804" w:rsidRDefault="00D009BE">
      <w:pPr>
        <w:rPr>
          <w:rFonts w:ascii="Verdana" w:hAnsi="Verdana"/>
          <w:color w:val="000000"/>
          <w:sz w:val="18"/>
          <w:szCs w:val="18"/>
        </w:rPr>
      </w:pPr>
    </w:p>
    <w:p w14:paraId="449FAED0"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 xml:space="preserve">A Member shall, </w:t>
      </w:r>
      <w:r w:rsidRPr="007F6804">
        <w:rPr>
          <w:rFonts w:ascii="Verdana" w:hAnsi="Verdana"/>
          <w:i/>
          <w:color w:val="000000"/>
          <w:sz w:val="18"/>
          <w:szCs w:val="18"/>
        </w:rPr>
        <w:t>ex officio</w:t>
      </w:r>
      <w:r w:rsidRPr="007F6804">
        <w:rPr>
          <w:rFonts w:ascii="Verdana" w:hAnsi="Verdana"/>
          <w:color w:val="000000"/>
          <w:sz w:val="18"/>
          <w:szCs w:val="18"/>
        </w:rPr>
        <w:t xml:space="preserve"> if its legislation so permits or at the request of an interested party, refuse or invalidate the registration of a trademark which contains or consists of a geographical indication with respect to goods not originating in the territory indicated, if use of the indication in the trademark for such goods in that Member is of such a nature as to mislead the public as to the true place of origin.</w:t>
      </w:r>
    </w:p>
    <w:p w14:paraId="3D024644" w14:textId="77777777" w:rsidR="00D009BE" w:rsidRPr="007F6804" w:rsidRDefault="00D009BE">
      <w:pPr>
        <w:rPr>
          <w:rFonts w:ascii="Verdana" w:hAnsi="Verdana"/>
          <w:color w:val="000000"/>
          <w:sz w:val="18"/>
          <w:szCs w:val="18"/>
        </w:rPr>
      </w:pPr>
    </w:p>
    <w:p w14:paraId="1B4E7D5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The protection under paragraphs 1, 2 and 3 shall be applicable against a geographical indication which, although literally true as to the territory, region or locality in which the goods originate, falsely represents to the public that the goods originate in another territory.</w:t>
      </w:r>
    </w:p>
    <w:p w14:paraId="2D2B35E4" w14:textId="77777777" w:rsidR="00D009BE" w:rsidRPr="007F6804" w:rsidRDefault="00D009BE">
      <w:pPr>
        <w:rPr>
          <w:rFonts w:ascii="Verdana" w:hAnsi="Verdana"/>
          <w:color w:val="000000"/>
          <w:sz w:val="18"/>
          <w:szCs w:val="18"/>
        </w:rPr>
      </w:pPr>
    </w:p>
    <w:p w14:paraId="6DBF4A03" w14:textId="77777777" w:rsidR="00D009BE" w:rsidRPr="007F6804" w:rsidRDefault="00D009BE">
      <w:pPr>
        <w:rPr>
          <w:rFonts w:ascii="Verdana" w:hAnsi="Verdana"/>
          <w:color w:val="000000"/>
          <w:sz w:val="18"/>
          <w:szCs w:val="18"/>
        </w:rPr>
      </w:pPr>
    </w:p>
    <w:p w14:paraId="5E873B4A"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23</w:t>
      </w:r>
    </w:p>
    <w:p w14:paraId="04FA7CCC" w14:textId="77777777" w:rsidR="00D009BE" w:rsidRPr="007F6804" w:rsidRDefault="00D009BE">
      <w:pPr>
        <w:rPr>
          <w:rFonts w:ascii="Verdana" w:hAnsi="Verdana"/>
          <w:color w:val="000000"/>
          <w:sz w:val="18"/>
          <w:szCs w:val="18"/>
        </w:rPr>
      </w:pPr>
    </w:p>
    <w:p w14:paraId="18925BB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Additional Protection for Geographical Indications</w:t>
      </w:r>
      <w:r w:rsidRPr="007F6804">
        <w:rPr>
          <w:rFonts w:ascii="Verdana" w:hAnsi="Verdana"/>
          <w:color w:val="000000"/>
          <w:sz w:val="18"/>
          <w:szCs w:val="18"/>
        </w:rPr>
        <w:t xml:space="preserve"> </w:t>
      </w:r>
    </w:p>
    <w:p w14:paraId="41D4C7B5"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for Wines and Spirits</w:t>
      </w:r>
    </w:p>
    <w:p w14:paraId="1AFE30E4" w14:textId="77777777" w:rsidR="00D009BE" w:rsidRPr="007F6804" w:rsidRDefault="00D009BE">
      <w:pPr>
        <w:rPr>
          <w:rFonts w:ascii="Verdana" w:hAnsi="Verdana"/>
          <w:color w:val="000000"/>
          <w:sz w:val="18"/>
          <w:szCs w:val="18"/>
        </w:rPr>
      </w:pPr>
    </w:p>
    <w:p w14:paraId="24A64EE8"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Each Member shall provide the legal means for interested parties to prevent use of a geographical indication identifying wines for wines not originating in the place indicated by the geographical indication in question or identifying spirits for spirits not originating in the place indicated by the geographical indication in question, even where the true origin of the goods is indicated or the geographical indication is used in translation or accompanied by expressions such as "kind", "type", "style", "imitation" or the like.</w:t>
      </w:r>
      <w:r w:rsidRPr="007F6804">
        <w:rPr>
          <w:rStyle w:val="FootnoteReference"/>
          <w:rFonts w:ascii="Verdana" w:hAnsi="Verdana"/>
          <w:color w:val="000000"/>
          <w:sz w:val="18"/>
          <w:szCs w:val="18"/>
        </w:rPr>
        <w:footnoteReference w:id="6"/>
      </w:r>
    </w:p>
    <w:p w14:paraId="1B2DD6FA" w14:textId="77777777" w:rsidR="00D009BE" w:rsidRPr="007F6804" w:rsidRDefault="00D009BE">
      <w:pPr>
        <w:rPr>
          <w:rFonts w:ascii="Verdana" w:hAnsi="Verdana"/>
          <w:color w:val="000000"/>
          <w:sz w:val="18"/>
          <w:szCs w:val="18"/>
        </w:rPr>
      </w:pPr>
    </w:p>
    <w:p w14:paraId="489CED3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 xml:space="preserve">The registration of a trademark for wines which contains or consists of a geographical indication identifying wines or for spirits which contains or consists of a geographical indication identifying spirits shall be refused or invalidated, </w:t>
      </w:r>
      <w:r w:rsidRPr="007F6804">
        <w:rPr>
          <w:rFonts w:ascii="Verdana" w:hAnsi="Verdana"/>
          <w:i/>
          <w:color w:val="000000"/>
          <w:sz w:val="18"/>
          <w:szCs w:val="18"/>
        </w:rPr>
        <w:t>ex officio</w:t>
      </w:r>
      <w:r w:rsidRPr="007F6804">
        <w:rPr>
          <w:rFonts w:ascii="Verdana" w:hAnsi="Verdana"/>
          <w:color w:val="000000"/>
          <w:sz w:val="18"/>
          <w:szCs w:val="18"/>
        </w:rPr>
        <w:t xml:space="preserve"> if a Member's legislation so permits or at the request of an interested party, with respect to such wines or spirits not having this origin.</w:t>
      </w:r>
    </w:p>
    <w:p w14:paraId="474634BF" w14:textId="77777777" w:rsidR="00D009BE" w:rsidRPr="007F6804" w:rsidRDefault="00D009BE">
      <w:pPr>
        <w:rPr>
          <w:rFonts w:ascii="Verdana" w:hAnsi="Verdana"/>
          <w:color w:val="000000"/>
          <w:sz w:val="18"/>
          <w:szCs w:val="18"/>
        </w:rPr>
      </w:pPr>
    </w:p>
    <w:p w14:paraId="6B62595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In the case of homonymous geographical indications for wines, protection shall be accorded to each indication, subject to the provisions of paragraph 4 of Article 22. Each Member shall determine the practical conditions under which the homonymous indications in question will be differentiated from each other, taking into account the need to ensure equitable treatment of the producers concerned and that consumers are not misled.</w:t>
      </w:r>
    </w:p>
    <w:p w14:paraId="3709D278" w14:textId="77777777" w:rsidR="00D009BE" w:rsidRPr="007F6804" w:rsidRDefault="00D009BE">
      <w:pPr>
        <w:rPr>
          <w:rFonts w:ascii="Verdana" w:hAnsi="Verdana"/>
          <w:color w:val="000000"/>
          <w:sz w:val="18"/>
          <w:szCs w:val="18"/>
        </w:rPr>
      </w:pPr>
    </w:p>
    <w:p w14:paraId="0EDC0F40"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In order to facilitate the protection of geographical indications for wines, negotiations shall be undertaken in the Council for TRIPS concerning the establishment of a multilateral system of notification and registration of geographical indications for wines eligible for protection in those Members participating in the system.</w:t>
      </w:r>
    </w:p>
    <w:p w14:paraId="2B41D2EF" w14:textId="77777777" w:rsidR="00D009BE" w:rsidRPr="007F6804" w:rsidRDefault="00D009BE">
      <w:pPr>
        <w:rPr>
          <w:rFonts w:ascii="Verdana" w:hAnsi="Verdana"/>
          <w:color w:val="000000"/>
          <w:sz w:val="18"/>
          <w:szCs w:val="18"/>
        </w:rPr>
      </w:pPr>
    </w:p>
    <w:p w14:paraId="1745D5A5" w14:textId="77777777" w:rsidR="00D009BE" w:rsidRPr="007F6804" w:rsidRDefault="00D009BE">
      <w:pPr>
        <w:rPr>
          <w:rFonts w:ascii="Verdana" w:hAnsi="Verdana"/>
          <w:color w:val="000000"/>
          <w:sz w:val="18"/>
          <w:szCs w:val="18"/>
        </w:rPr>
      </w:pPr>
    </w:p>
    <w:p w14:paraId="6D21E4F8"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24</w:t>
      </w:r>
    </w:p>
    <w:p w14:paraId="4859E99E" w14:textId="77777777" w:rsidR="00D009BE" w:rsidRPr="007F6804" w:rsidRDefault="00D009BE">
      <w:pPr>
        <w:rPr>
          <w:rFonts w:ascii="Verdana" w:hAnsi="Verdana"/>
          <w:color w:val="000000"/>
          <w:sz w:val="18"/>
          <w:szCs w:val="18"/>
        </w:rPr>
      </w:pPr>
    </w:p>
    <w:p w14:paraId="3C641F0D"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International Negotiations;  Exceptions</w:t>
      </w:r>
    </w:p>
    <w:p w14:paraId="68080897" w14:textId="77777777" w:rsidR="00D009BE" w:rsidRPr="007F6804" w:rsidRDefault="00D009BE">
      <w:pPr>
        <w:rPr>
          <w:rFonts w:ascii="Verdana" w:hAnsi="Verdana"/>
          <w:color w:val="000000"/>
          <w:sz w:val="18"/>
          <w:szCs w:val="18"/>
        </w:rPr>
      </w:pPr>
    </w:p>
    <w:p w14:paraId="173E850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Members agree to enter into negotiations aimed at increasing the protection of individual geographical indications under Article 23.  The provisions of paragraphs 4 through 8 below shall not be used by a Member to refuse to conduct negotiations or to conclude bilateral or multilateral agreements.  In the context of such negotiations, Members shall be willing to consider the continued applicability of these provisions to individual geographical indications whose use was the subject of such negotiations.</w:t>
      </w:r>
    </w:p>
    <w:p w14:paraId="54819D1B" w14:textId="77777777" w:rsidR="00D009BE" w:rsidRPr="007F6804" w:rsidRDefault="00D009BE">
      <w:pPr>
        <w:rPr>
          <w:rFonts w:ascii="Verdana" w:hAnsi="Verdana"/>
          <w:color w:val="000000"/>
          <w:sz w:val="18"/>
          <w:szCs w:val="18"/>
        </w:rPr>
      </w:pPr>
    </w:p>
    <w:p w14:paraId="0B74E68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The Council for TRIPS shall keep under review the application of the provisions of this Section;  the first such review shall take place within two years of the entry into force of the WTO Agreement.  Any matter affecting the compliance with the obligations under these provisions may be drawn to the attention of the Council, which, at the request of a Member, shall consult with any Member or Members in respect of such matter in respect of which it has not been possible to find a satisfactory solution through bilateral or plurilateral consultations between the Members concerned.  The Council shall take such action as may be agreed to facilitate the operation and further the objectives of this Section.</w:t>
      </w:r>
    </w:p>
    <w:p w14:paraId="1EBDB5F2" w14:textId="77777777" w:rsidR="00D009BE" w:rsidRPr="007F6804" w:rsidRDefault="00D009BE">
      <w:pPr>
        <w:rPr>
          <w:rFonts w:ascii="Verdana" w:hAnsi="Verdana"/>
          <w:color w:val="000000"/>
          <w:sz w:val="18"/>
          <w:szCs w:val="18"/>
        </w:rPr>
      </w:pPr>
    </w:p>
    <w:p w14:paraId="6EF9CF0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In implementing this Section, a Member shall not diminish the protection of geographical indications that existed in that Member immediately prior to the date of entry into force of the WTO Agreement.</w:t>
      </w:r>
    </w:p>
    <w:p w14:paraId="0087BEF3" w14:textId="77777777" w:rsidR="00D009BE" w:rsidRPr="007F6804" w:rsidRDefault="00D009BE">
      <w:pPr>
        <w:rPr>
          <w:rFonts w:ascii="Verdana" w:hAnsi="Verdana"/>
          <w:color w:val="000000"/>
          <w:sz w:val="18"/>
          <w:szCs w:val="18"/>
        </w:rPr>
      </w:pPr>
    </w:p>
    <w:p w14:paraId="72B5125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Nothing in this Section shall require a Member to prevent continued and similar use of a particular geographical indication of another Member identifying wines or spirits in connection with goods or services by any of its nationals or domiciliaries who have used that geographical indication in a continuous manner with regard to the same or related goods or services in the territory of that Member either (</w:t>
      </w:r>
      <w:r w:rsidRPr="007F6804">
        <w:rPr>
          <w:rFonts w:ascii="Verdana" w:hAnsi="Verdana"/>
          <w:i/>
          <w:color w:val="000000"/>
          <w:sz w:val="18"/>
          <w:szCs w:val="18"/>
        </w:rPr>
        <w:t>a</w:t>
      </w:r>
      <w:r w:rsidRPr="007F6804">
        <w:rPr>
          <w:rFonts w:ascii="Verdana" w:hAnsi="Verdana"/>
          <w:color w:val="000000"/>
          <w:sz w:val="18"/>
          <w:szCs w:val="18"/>
        </w:rPr>
        <w:t>) for at least 10 years preceding 15 April 1994 or (</w:t>
      </w:r>
      <w:r w:rsidRPr="007F6804">
        <w:rPr>
          <w:rFonts w:ascii="Verdana" w:hAnsi="Verdana"/>
          <w:i/>
          <w:color w:val="000000"/>
          <w:sz w:val="18"/>
          <w:szCs w:val="18"/>
        </w:rPr>
        <w:t>b</w:t>
      </w:r>
      <w:r w:rsidRPr="007F6804">
        <w:rPr>
          <w:rFonts w:ascii="Verdana" w:hAnsi="Verdana"/>
          <w:color w:val="000000"/>
          <w:sz w:val="18"/>
          <w:szCs w:val="18"/>
        </w:rPr>
        <w:t>) in good faith preceding that date.</w:t>
      </w:r>
    </w:p>
    <w:p w14:paraId="278E92CB" w14:textId="77777777" w:rsidR="00D009BE" w:rsidRPr="007F6804" w:rsidRDefault="00D009BE">
      <w:pPr>
        <w:rPr>
          <w:rFonts w:ascii="Verdana" w:hAnsi="Verdana"/>
          <w:color w:val="000000"/>
          <w:sz w:val="18"/>
          <w:szCs w:val="18"/>
        </w:rPr>
      </w:pPr>
    </w:p>
    <w:p w14:paraId="23A2315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5.</w:t>
      </w:r>
      <w:r w:rsidRPr="007F6804">
        <w:rPr>
          <w:rFonts w:ascii="Verdana" w:hAnsi="Verdana"/>
          <w:color w:val="000000"/>
          <w:sz w:val="18"/>
          <w:szCs w:val="18"/>
        </w:rPr>
        <w:tab/>
        <w:t>Where a trademark has been applied for or registered in good faith, or where rights to a trademark have been acquired through use in good faith either:</w:t>
      </w:r>
    </w:p>
    <w:p w14:paraId="204AB36A" w14:textId="77777777" w:rsidR="00D009BE" w:rsidRPr="007F6804" w:rsidRDefault="00D009BE">
      <w:pPr>
        <w:rPr>
          <w:rFonts w:ascii="Verdana" w:hAnsi="Verdana"/>
          <w:color w:val="000000"/>
          <w:sz w:val="18"/>
          <w:szCs w:val="18"/>
        </w:rPr>
      </w:pPr>
    </w:p>
    <w:p w14:paraId="6CD1ABD1"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before the date of application of these provisions in that Member as defined in Part VI;  or</w:t>
      </w:r>
    </w:p>
    <w:p w14:paraId="42B9679D" w14:textId="77777777" w:rsidR="00D009BE" w:rsidRPr="007F6804" w:rsidRDefault="00D009BE">
      <w:pPr>
        <w:rPr>
          <w:rFonts w:ascii="Verdana" w:hAnsi="Verdana"/>
          <w:color w:val="000000"/>
          <w:sz w:val="18"/>
          <w:szCs w:val="18"/>
        </w:rPr>
      </w:pPr>
    </w:p>
    <w:p w14:paraId="5DC8C115"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 xml:space="preserve">before the geographical indication is protected in its country of origin;  </w:t>
      </w:r>
    </w:p>
    <w:p w14:paraId="79A434AB" w14:textId="77777777" w:rsidR="00D009BE" w:rsidRPr="007F6804" w:rsidRDefault="00D009BE">
      <w:pPr>
        <w:rPr>
          <w:rFonts w:ascii="Verdana" w:hAnsi="Verdana"/>
          <w:color w:val="000000"/>
          <w:sz w:val="18"/>
          <w:szCs w:val="18"/>
        </w:rPr>
      </w:pPr>
    </w:p>
    <w:p w14:paraId="2B856F7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measures adopted to implement this Section shall not prejudice eligibility for or the validity of the registration of a trademark, or the right to use a trademark, on the basis that such a trademark is identical with, or similar to, a geographical indication.</w:t>
      </w:r>
    </w:p>
    <w:p w14:paraId="391319DA" w14:textId="77777777" w:rsidR="00D009BE" w:rsidRPr="007F6804" w:rsidRDefault="00D009BE">
      <w:pPr>
        <w:rPr>
          <w:rFonts w:ascii="Verdana" w:hAnsi="Verdana"/>
          <w:color w:val="000000"/>
          <w:sz w:val="18"/>
          <w:szCs w:val="18"/>
        </w:rPr>
      </w:pPr>
    </w:p>
    <w:p w14:paraId="2CD39B4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6.</w:t>
      </w:r>
      <w:r w:rsidRPr="007F6804">
        <w:rPr>
          <w:rFonts w:ascii="Verdana" w:hAnsi="Verdana"/>
          <w:color w:val="000000"/>
          <w:sz w:val="18"/>
          <w:szCs w:val="18"/>
        </w:rPr>
        <w:tab/>
        <w:t>Nothing in this Section shall require a Member to apply its provisions in respect of a geographical indication of any other Member with respect to goods or services for which the relevant indication is identical with the term customary in common language as the common name for such goods or services in the territory of that Member.  Nothing in this Section shall require a Member to apply its provisions in respect of a geographical indication of any other Member with respect to products of the vine for which the relevant indication is identical with the customary name of a grape variety existing in the territory of that Member as of the date of entry into force of the WTO Agreement.</w:t>
      </w:r>
    </w:p>
    <w:p w14:paraId="4CF9FABE" w14:textId="77777777" w:rsidR="00D009BE" w:rsidRPr="007F6804" w:rsidRDefault="00D009BE">
      <w:pPr>
        <w:rPr>
          <w:rFonts w:ascii="Verdana" w:hAnsi="Verdana"/>
          <w:color w:val="000000"/>
          <w:sz w:val="18"/>
          <w:szCs w:val="18"/>
        </w:rPr>
      </w:pPr>
    </w:p>
    <w:p w14:paraId="2D152B1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7.</w:t>
      </w:r>
      <w:r w:rsidRPr="007F6804">
        <w:rPr>
          <w:rFonts w:ascii="Verdana" w:hAnsi="Verdana"/>
          <w:color w:val="000000"/>
          <w:sz w:val="18"/>
          <w:szCs w:val="18"/>
        </w:rPr>
        <w:tab/>
        <w:t>A Member may provide that any request made under this Section in connection with the use or registration of a trademark must be presented within five years after the adverse use of the protected indication has become generally known in that Member or after the date of registration of the trademark in that Member provided that the trademark has been published by that date, if such date is earlier than the date on which the adverse use became generally known in that Member, provided that the geographical indication is not used or registered in bad faith.</w:t>
      </w:r>
    </w:p>
    <w:p w14:paraId="2022993A" w14:textId="77777777" w:rsidR="00D009BE" w:rsidRPr="007F6804" w:rsidRDefault="00D009BE">
      <w:pPr>
        <w:rPr>
          <w:rFonts w:ascii="Verdana" w:hAnsi="Verdana"/>
          <w:color w:val="000000"/>
          <w:sz w:val="18"/>
          <w:szCs w:val="18"/>
        </w:rPr>
      </w:pPr>
    </w:p>
    <w:p w14:paraId="6A5CFC5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8.</w:t>
      </w:r>
      <w:r w:rsidRPr="007F6804">
        <w:rPr>
          <w:rFonts w:ascii="Verdana" w:hAnsi="Verdana"/>
          <w:color w:val="000000"/>
          <w:sz w:val="18"/>
          <w:szCs w:val="18"/>
        </w:rPr>
        <w:tab/>
        <w:t>The provisions of this Section shall in no way prejudice the right of any person to use, in the course of trade, that person’s name or the name of that person’s predecessor in business, except where such name is used in such a manner as to mislead the public.</w:t>
      </w:r>
    </w:p>
    <w:p w14:paraId="0C489CC0" w14:textId="77777777" w:rsidR="00D009BE" w:rsidRPr="007F6804" w:rsidRDefault="00D009BE">
      <w:pPr>
        <w:rPr>
          <w:rFonts w:ascii="Verdana" w:hAnsi="Verdana"/>
          <w:color w:val="000000"/>
          <w:sz w:val="18"/>
          <w:szCs w:val="18"/>
        </w:rPr>
      </w:pPr>
    </w:p>
    <w:p w14:paraId="58B225C0"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9.</w:t>
      </w:r>
      <w:r w:rsidRPr="007F6804">
        <w:rPr>
          <w:rFonts w:ascii="Verdana" w:hAnsi="Verdana"/>
          <w:color w:val="000000"/>
          <w:sz w:val="18"/>
          <w:szCs w:val="18"/>
        </w:rPr>
        <w:tab/>
        <w:t>There shall be no obligation under this Agreement to protect geographical indications which are not or cease to be protected in their country of origin, or which have fallen into disuse in that country.</w:t>
      </w:r>
    </w:p>
    <w:p w14:paraId="455F12D6" w14:textId="77777777" w:rsidR="00D009BE" w:rsidRPr="007F6804" w:rsidRDefault="00D009BE">
      <w:pPr>
        <w:rPr>
          <w:rFonts w:ascii="Verdana" w:hAnsi="Verdana"/>
          <w:color w:val="000000"/>
          <w:sz w:val="18"/>
          <w:szCs w:val="18"/>
        </w:rPr>
      </w:pPr>
    </w:p>
    <w:p w14:paraId="6B627EA5" w14:textId="77777777" w:rsidR="00D009BE" w:rsidRPr="007F6804" w:rsidRDefault="00D009BE">
      <w:pPr>
        <w:rPr>
          <w:rFonts w:ascii="Verdana" w:hAnsi="Verdana"/>
          <w:color w:val="000000"/>
          <w:sz w:val="18"/>
          <w:szCs w:val="18"/>
        </w:rPr>
      </w:pPr>
    </w:p>
    <w:p w14:paraId="3CA17727"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SECTION 4:  INDUSTRIAL DESIGNS</w:t>
      </w:r>
    </w:p>
    <w:p w14:paraId="1964ECB6" w14:textId="77777777" w:rsidR="00D009BE" w:rsidRPr="007F6804" w:rsidRDefault="00D009BE">
      <w:pPr>
        <w:rPr>
          <w:rFonts w:ascii="Verdana" w:hAnsi="Verdana"/>
          <w:color w:val="000000"/>
          <w:sz w:val="18"/>
          <w:szCs w:val="18"/>
        </w:rPr>
      </w:pPr>
    </w:p>
    <w:p w14:paraId="4FD9B7EA" w14:textId="77777777" w:rsidR="00D009BE" w:rsidRPr="007F6804" w:rsidRDefault="00D009BE">
      <w:pPr>
        <w:rPr>
          <w:rFonts w:ascii="Verdana" w:hAnsi="Verdana"/>
          <w:color w:val="000000"/>
          <w:sz w:val="18"/>
          <w:szCs w:val="18"/>
        </w:rPr>
      </w:pPr>
    </w:p>
    <w:p w14:paraId="6E7175E1"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25</w:t>
      </w:r>
    </w:p>
    <w:p w14:paraId="11C42BD5" w14:textId="77777777" w:rsidR="00D009BE" w:rsidRPr="007F6804" w:rsidRDefault="00D009BE">
      <w:pPr>
        <w:rPr>
          <w:rFonts w:ascii="Verdana" w:hAnsi="Verdana"/>
          <w:color w:val="000000"/>
          <w:sz w:val="18"/>
          <w:szCs w:val="18"/>
        </w:rPr>
      </w:pPr>
    </w:p>
    <w:p w14:paraId="2DD23DD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Requirements for Protection</w:t>
      </w:r>
    </w:p>
    <w:p w14:paraId="759BCC3A" w14:textId="77777777" w:rsidR="00D009BE" w:rsidRPr="007F6804" w:rsidRDefault="00D009BE">
      <w:pPr>
        <w:rPr>
          <w:rFonts w:ascii="Verdana" w:hAnsi="Verdana"/>
          <w:color w:val="000000"/>
          <w:sz w:val="18"/>
          <w:szCs w:val="18"/>
        </w:rPr>
      </w:pPr>
    </w:p>
    <w:p w14:paraId="74F6CCD2"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Members shall provide for the protection of independently created industrial designs that are new or original.  Members may provide that designs are not new or original if they do not significantly differ from known designs or combinations of known design features.  Members may provide that such protection shall not extend to designs dictated essentially by technical or functional considerations.</w:t>
      </w:r>
    </w:p>
    <w:p w14:paraId="3B1C88F4" w14:textId="77777777" w:rsidR="00D009BE" w:rsidRPr="007F6804" w:rsidRDefault="00D009BE">
      <w:pPr>
        <w:rPr>
          <w:rFonts w:ascii="Verdana" w:hAnsi="Verdana"/>
          <w:color w:val="000000"/>
          <w:sz w:val="18"/>
          <w:szCs w:val="18"/>
        </w:rPr>
      </w:pPr>
    </w:p>
    <w:p w14:paraId="50BECB70"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Each Member shall ensure that requirements for securing protection for textile designs, in particular in regard to any cost, examination or publication, do not unreasonably impair the opportunity to seek and obtain such protection.  Members shall be free to meet this obligation through industrial design law or through copyright law.</w:t>
      </w:r>
    </w:p>
    <w:p w14:paraId="428F5683" w14:textId="77777777" w:rsidR="00D009BE" w:rsidRPr="007F6804" w:rsidRDefault="00D009BE">
      <w:pPr>
        <w:rPr>
          <w:rFonts w:ascii="Verdana" w:hAnsi="Verdana"/>
          <w:color w:val="000000"/>
          <w:sz w:val="18"/>
          <w:szCs w:val="18"/>
        </w:rPr>
      </w:pPr>
    </w:p>
    <w:p w14:paraId="0FF6BCBB" w14:textId="77777777" w:rsidR="00D009BE" w:rsidRPr="007F6804" w:rsidRDefault="00D009BE">
      <w:pPr>
        <w:rPr>
          <w:rFonts w:ascii="Verdana" w:hAnsi="Verdana"/>
          <w:color w:val="000000"/>
          <w:sz w:val="18"/>
          <w:szCs w:val="18"/>
        </w:rPr>
      </w:pPr>
    </w:p>
    <w:p w14:paraId="07B2FCF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26</w:t>
      </w:r>
    </w:p>
    <w:p w14:paraId="789E8D6D" w14:textId="77777777" w:rsidR="00D009BE" w:rsidRPr="007F6804" w:rsidRDefault="00D009BE">
      <w:pPr>
        <w:rPr>
          <w:rFonts w:ascii="Verdana" w:hAnsi="Verdana"/>
          <w:color w:val="000000"/>
          <w:sz w:val="18"/>
          <w:szCs w:val="18"/>
        </w:rPr>
      </w:pPr>
    </w:p>
    <w:p w14:paraId="75A493A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Protection</w:t>
      </w:r>
    </w:p>
    <w:p w14:paraId="45C1F7BD" w14:textId="77777777" w:rsidR="00D009BE" w:rsidRPr="007F6804" w:rsidRDefault="00D009BE">
      <w:pPr>
        <w:rPr>
          <w:rFonts w:ascii="Verdana" w:hAnsi="Verdana"/>
          <w:color w:val="000000"/>
          <w:sz w:val="18"/>
          <w:szCs w:val="18"/>
        </w:rPr>
      </w:pPr>
    </w:p>
    <w:p w14:paraId="3D49E7C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 xml:space="preserve">The owner of a protected industrial design shall have the right to prevent third parties not having the owner’s consent from making, selling or importing articles bearing or embodying a design </w:t>
      </w:r>
      <w:r w:rsidRPr="007F6804">
        <w:rPr>
          <w:rFonts w:ascii="Verdana" w:hAnsi="Verdana"/>
          <w:color w:val="000000"/>
          <w:sz w:val="18"/>
          <w:szCs w:val="18"/>
        </w:rPr>
        <w:lastRenderedPageBreak/>
        <w:t xml:space="preserve">which is a copy, or substantially a copy, of the protected design, when such acts are undertaken for commercial purposes. </w:t>
      </w:r>
    </w:p>
    <w:p w14:paraId="574E6AA7" w14:textId="77777777" w:rsidR="00D009BE" w:rsidRPr="007F6804" w:rsidRDefault="00D009BE">
      <w:pPr>
        <w:rPr>
          <w:rFonts w:ascii="Verdana" w:hAnsi="Verdana"/>
          <w:color w:val="000000"/>
          <w:sz w:val="18"/>
          <w:szCs w:val="18"/>
        </w:rPr>
      </w:pPr>
    </w:p>
    <w:p w14:paraId="765E77E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Members may provide limited exceptions to the protection of industrial designs, provided that such exceptions do not unreasonably conflict with the normal exploitation of protected industrial designs and do not unreasonably prejudice the legitimate interests of the owner of the protected design, taking account of the legitimate interests of third parties.</w:t>
      </w:r>
    </w:p>
    <w:p w14:paraId="212C01EA" w14:textId="77777777" w:rsidR="00D009BE" w:rsidRPr="007F6804" w:rsidRDefault="00D009BE">
      <w:pPr>
        <w:rPr>
          <w:rFonts w:ascii="Verdana" w:hAnsi="Verdana"/>
          <w:color w:val="000000"/>
          <w:sz w:val="18"/>
          <w:szCs w:val="18"/>
        </w:rPr>
      </w:pPr>
    </w:p>
    <w:p w14:paraId="30522BA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The duration of protection available shall amount to at least 10 years.</w:t>
      </w:r>
    </w:p>
    <w:p w14:paraId="5B625221" w14:textId="77777777" w:rsidR="00D009BE" w:rsidRPr="007F6804" w:rsidRDefault="00D009BE">
      <w:pPr>
        <w:rPr>
          <w:rFonts w:ascii="Verdana" w:hAnsi="Verdana"/>
          <w:color w:val="000000"/>
          <w:sz w:val="18"/>
          <w:szCs w:val="18"/>
        </w:rPr>
      </w:pPr>
    </w:p>
    <w:p w14:paraId="65F5A45D" w14:textId="77777777" w:rsidR="00D009BE" w:rsidRPr="007F6804" w:rsidRDefault="00D009BE">
      <w:pPr>
        <w:rPr>
          <w:rFonts w:ascii="Verdana" w:hAnsi="Verdana"/>
          <w:color w:val="000000"/>
          <w:sz w:val="18"/>
          <w:szCs w:val="18"/>
        </w:rPr>
      </w:pPr>
    </w:p>
    <w:p w14:paraId="1BAF5E9A" w14:textId="77777777" w:rsidR="00D009BE" w:rsidRPr="007F6804" w:rsidRDefault="00D009BE">
      <w:pPr>
        <w:jc w:val="center"/>
        <w:rPr>
          <w:rFonts w:ascii="Verdana" w:hAnsi="Verdana"/>
          <w:color w:val="000000"/>
          <w:sz w:val="18"/>
          <w:szCs w:val="18"/>
          <w:lang w:val="fr-CH"/>
        </w:rPr>
      </w:pPr>
      <w:r w:rsidRPr="007F6804">
        <w:rPr>
          <w:rFonts w:ascii="Verdana" w:hAnsi="Verdana"/>
          <w:color w:val="000000"/>
          <w:sz w:val="18"/>
          <w:szCs w:val="18"/>
          <w:lang w:val="fr-CH"/>
        </w:rPr>
        <w:t>SECTION 5:  PATENTS</w:t>
      </w:r>
    </w:p>
    <w:p w14:paraId="31CCF31E" w14:textId="77777777" w:rsidR="00D009BE" w:rsidRPr="007F6804" w:rsidRDefault="00D009BE">
      <w:pPr>
        <w:rPr>
          <w:rFonts w:ascii="Verdana" w:hAnsi="Verdana"/>
          <w:color w:val="000000"/>
          <w:sz w:val="18"/>
          <w:szCs w:val="18"/>
          <w:lang w:val="fr-CH"/>
        </w:rPr>
      </w:pPr>
    </w:p>
    <w:p w14:paraId="1E979014" w14:textId="77777777" w:rsidR="00D009BE" w:rsidRPr="007F6804" w:rsidRDefault="00D009BE">
      <w:pPr>
        <w:rPr>
          <w:rFonts w:ascii="Verdana" w:hAnsi="Verdana"/>
          <w:color w:val="000000"/>
          <w:sz w:val="18"/>
          <w:szCs w:val="18"/>
          <w:lang w:val="fr-CH"/>
        </w:rPr>
      </w:pPr>
    </w:p>
    <w:p w14:paraId="377F225D" w14:textId="77777777" w:rsidR="00D009BE" w:rsidRPr="007F6804" w:rsidRDefault="00D009BE">
      <w:pPr>
        <w:jc w:val="center"/>
        <w:rPr>
          <w:rFonts w:ascii="Verdana" w:hAnsi="Verdana"/>
          <w:color w:val="000000"/>
          <w:sz w:val="18"/>
          <w:szCs w:val="18"/>
          <w:lang w:val="fr-CH"/>
        </w:rPr>
      </w:pPr>
      <w:r w:rsidRPr="007F6804">
        <w:rPr>
          <w:rFonts w:ascii="Verdana" w:hAnsi="Verdana"/>
          <w:i/>
          <w:color w:val="000000"/>
          <w:sz w:val="18"/>
          <w:szCs w:val="18"/>
          <w:lang w:val="fr-CH"/>
        </w:rPr>
        <w:t>Article 27</w:t>
      </w:r>
    </w:p>
    <w:p w14:paraId="23560E1F" w14:textId="77777777" w:rsidR="00D009BE" w:rsidRPr="007F6804" w:rsidRDefault="00D009BE">
      <w:pPr>
        <w:rPr>
          <w:rFonts w:ascii="Verdana" w:hAnsi="Verdana"/>
          <w:color w:val="000000"/>
          <w:sz w:val="18"/>
          <w:szCs w:val="18"/>
          <w:lang w:val="fr-CH"/>
        </w:rPr>
      </w:pPr>
    </w:p>
    <w:p w14:paraId="376887EA" w14:textId="77777777" w:rsidR="00D009BE" w:rsidRPr="007F6804" w:rsidRDefault="00D009BE">
      <w:pPr>
        <w:jc w:val="center"/>
        <w:rPr>
          <w:rFonts w:ascii="Verdana" w:hAnsi="Verdana"/>
          <w:color w:val="000000"/>
          <w:sz w:val="18"/>
          <w:szCs w:val="18"/>
          <w:lang w:val="fr-CH"/>
        </w:rPr>
      </w:pPr>
      <w:r w:rsidRPr="007F6804">
        <w:rPr>
          <w:rFonts w:ascii="Verdana" w:hAnsi="Verdana"/>
          <w:i/>
          <w:color w:val="000000"/>
          <w:sz w:val="18"/>
          <w:szCs w:val="18"/>
          <w:lang w:val="fr-CH"/>
        </w:rPr>
        <w:t>Patentable Subject Matter</w:t>
      </w:r>
    </w:p>
    <w:p w14:paraId="4032EEE1" w14:textId="77777777" w:rsidR="00D009BE" w:rsidRPr="007F6804" w:rsidRDefault="00D009BE">
      <w:pPr>
        <w:rPr>
          <w:rFonts w:ascii="Verdana" w:hAnsi="Verdana"/>
          <w:color w:val="000000"/>
          <w:sz w:val="18"/>
          <w:szCs w:val="18"/>
          <w:lang w:val="fr-CH"/>
        </w:rPr>
      </w:pPr>
    </w:p>
    <w:p w14:paraId="7D03038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Subject to the provisions of paragraphs 2 and 3, patents shall be available for any inventions, whether products or processes, in all fields of technology, provided that they are new, involve an inventive step and are capable of industrial application.</w:t>
      </w:r>
      <w:r w:rsidRPr="007F6804">
        <w:rPr>
          <w:rStyle w:val="FootnoteReference"/>
          <w:rFonts w:ascii="Verdana" w:hAnsi="Verdana"/>
          <w:color w:val="000000"/>
          <w:sz w:val="18"/>
          <w:szCs w:val="18"/>
        </w:rPr>
        <w:footnoteReference w:id="7"/>
      </w:r>
      <w:r w:rsidRPr="007F6804">
        <w:rPr>
          <w:rFonts w:ascii="Verdana" w:hAnsi="Verdana"/>
          <w:color w:val="000000"/>
          <w:sz w:val="18"/>
          <w:szCs w:val="18"/>
        </w:rPr>
        <w:t xml:space="preserve">  Subject to paragraph 4 of Article 65, paragraph 8 of Article 70 and paragraph 3 of this Article, patents shall be available and patent rights enjoyable without discrimination as to the place of invention, the field of technology and whether products are imported or locally produced.</w:t>
      </w:r>
    </w:p>
    <w:p w14:paraId="77AB516B" w14:textId="77777777" w:rsidR="00D009BE" w:rsidRPr="007F6804" w:rsidRDefault="00D009BE">
      <w:pPr>
        <w:rPr>
          <w:rFonts w:ascii="Verdana" w:hAnsi="Verdana"/>
          <w:color w:val="000000"/>
          <w:sz w:val="18"/>
          <w:szCs w:val="18"/>
        </w:rPr>
      </w:pPr>
    </w:p>
    <w:p w14:paraId="025F6DF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 xml:space="preserve">Members may exclude from patentability inventions, the prevention within their territory of the commercial exploitation of which is necessary to protect </w:t>
      </w:r>
      <w:r w:rsidRPr="007F6804">
        <w:rPr>
          <w:rFonts w:ascii="Verdana" w:hAnsi="Verdana"/>
          <w:i/>
          <w:color w:val="000000"/>
          <w:sz w:val="18"/>
          <w:szCs w:val="18"/>
        </w:rPr>
        <w:t>ordre public</w:t>
      </w:r>
      <w:r w:rsidRPr="007F6804">
        <w:rPr>
          <w:rFonts w:ascii="Verdana" w:hAnsi="Verdana"/>
          <w:color w:val="000000"/>
          <w:sz w:val="18"/>
          <w:szCs w:val="18"/>
        </w:rPr>
        <w:t xml:space="preserve"> or morality, including to protect human, animal or plant life or health or to avoid serious prejudice to the environment, provided that such exclusion is not made merely because the exploitation is prohibited by their law.</w:t>
      </w:r>
    </w:p>
    <w:p w14:paraId="220B169E" w14:textId="77777777" w:rsidR="00D009BE" w:rsidRPr="007F6804" w:rsidRDefault="00D009BE">
      <w:pPr>
        <w:rPr>
          <w:rFonts w:ascii="Verdana" w:hAnsi="Verdana"/>
          <w:color w:val="000000"/>
          <w:sz w:val="18"/>
          <w:szCs w:val="18"/>
        </w:rPr>
      </w:pPr>
    </w:p>
    <w:p w14:paraId="1E6F7C7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Members may also exclude from patentability:</w:t>
      </w:r>
    </w:p>
    <w:p w14:paraId="36070CF8" w14:textId="77777777" w:rsidR="00D009BE" w:rsidRPr="007F6804" w:rsidRDefault="00D009BE">
      <w:pPr>
        <w:rPr>
          <w:rFonts w:ascii="Verdana" w:hAnsi="Verdana"/>
          <w:color w:val="000000"/>
          <w:sz w:val="18"/>
          <w:szCs w:val="18"/>
        </w:rPr>
      </w:pPr>
    </w:p>
    <w:p w14:paraId="478945DC"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diagnostic, therapeutic and surgical methods for the treatment of humans or animals;</w:t>
      </w:r>
    </w:p>
    <w:p w14:paraId="7849D280" w14:textId="77777777" w:rsidR="00D009BE" w:rsidRPr="007F6804" w:rsidRDefault="00D009BE">
      <w:pPr>
        <w:rPr>
          <w:rFonts w:ascii="Verdana" w:hAnsi="Verdana"/>
          <w:color w:val="000000"/>
          <w:sz w:val="18"/>
          <w:szCs w:val="18"/>
        </w:rPr>
      </w:pPr>
    </w:p>
    <w:p w14:paraId="431D6093"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 xml:space="preserve">plants and animals other than micro-organisms, and essentially biological processes for the production of plants or animals other than non-biological and microbiological processes.  However,  Members shall provide for the protection of plant varieties either by patents or by an effective </w:t>
      </w:r>
      <w:r w:rsidRPr="007F6804">
        <w:rPr>
          <w:rFonts w:ascii="Verdana" w:hAnsi="Verdana"/>
          <w:i/>
          <w:color w:val="000000"/>
          <w:sz w:val="18"/>
          <w:szCs w:val="18"/>
        </w:rPr>
        <w:t>sui generis</w:t>
      </w:r>
      <w:r w:rsidRPr="007F6804">
        <w:rPr>
          <w:rFonts w:ascii="Verdana" w:hAnsi="Verdana"/>
          <w:color w:val="000000"/>
          <w:sz w:val="18"/>
          <w:szCs w:val="18"/>
        </w:rPr>
        <w:t xml:space="preserve"> system or by any combination thereof.  The provisions of this subparagraph shall be reviewed four years after the date of entry into force of the WTO Agreement.</w:t>
      </w:r>
    </w:p>
    <w:p w14:paraId="590ECCC7" w14:textId="77777777" w:rsidR="00D009BE" w:rsidRPr="007F6804" w:rsidRDefault="00D009BE">
      <w:pPr>
        <w:rPr>
          <w:rFonts w:ascii="Verdana" w:hAnsi="Verdana"/>
          <w:color w:val="000000"/>
          <w:sz w:val="18"/>
          <w:szCs w:val="18"/>
        </w:rPr>
      </w:pPr>
    </w:p>
    <w:p w14:paraId="27D2E548" w14:textId="77777777" w:rsidR="00D009BE" w:rsidRPr="007F6804" w:rsidRDefault="00D009BE">
      <w:pPr>
        <w:rPr>
          <w:rFonts w:ascii="Verdana" w:hAnsi="Verdana"/>
          <w:color w:val="000000"/>
          <w:sz w:val="18"/>
          <w:szCs w:val="18"/>
        </w:rPr>
      </w:pPr>
    </w:p>
    <w:p w14:paraId="60B2BFB7"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28</w:t>
      </w:r>
    </w:p>
    <w:p w14:paraId="4471B10A" w14:textId="77777777" w:rsidR="00D009BE" w:rsidRPr="007F6804" w:rsidRDefault="00D009BE">
      <w:pPr>
        <w:rPr>
          <w:rFonts w:ascii="Verdana" w:hAnsi="Verdana"/>
          <w:color w:val="000000"/>
          <w:sz w:val="18"/>
          <w:szCs w:val="18"/>
        </w:rPr>
      </w:pPr>
    </w:p>
    <w:p w14:paraId="58A1932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Rights Conferred</w:t>
      </w:r>
    </w:p>
    <w:p w14:paraId="4996A2FF" w14:textId="77777777" w:rsidR="00D009BE" w:rsidRPr="007F6804" w:rsidRDefault="00D009BE">
      <w:pPr>
        <w:rPr>
          <w:rFonts w:ascii="Verdana" w:hAnsi="Verdana"/>
          <w:color w:val="000000"/>
          <w:sz w:val="18"/>
          <w:szCs w:val="18"/>
        </w:rPr>
      </w:pPr>
    </w:p>
    <w:p w14:paraId="32F7DF16"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A patent shall confer on its owner the following exclusive rights:</w:t>
      </w:r>
    </w:p>
    <w:p w14:paraId="6A362FA6" w14:textId="77777777" w:rsidR="00D009BE" w:rsidRPr="007F6804" w:rsidRDefault="00D009BE">
      <w:pPr>
        <w:rPr>
          <w:rFonts w:ascii="Verdana" w:hAnsi="Verdana"/>
          <w:color w:val="000000"/>
          <w:sz w:val="18"/>
          <w:szCs w:val="18"/>
        </w:rPr>
      </w:pPr>
    </w:p>
    <w:p w14:paraId="3BCED948"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where the subject matter of a patent is a product, to prevent third parties not having the owner’s consent from the acts of:  making, using, offering for sale, selling, or importing</w:t>
      </w:r>
      <w:r w:rsidRPr="007F6804">
        <w:rPr>
          <w:rStyle w:val="FootnoteReference"/>
          <w:rFonts w:ascii="Verdana" w:hAnsi="Verdana"/>
          <w:color w:val="000000"/>
          <w:sz w:val="18"/>
          <w:szCs w:val="18"/>
        </w:rPr>
        <w:footnoteReference w:id="8"/>
      </w:r>
      <w:r w:rsidRPr="007F6804">
        <w:rPr>
          <w:rFonts w:ascii="Verdana" w:hAnsi="Verdana"/>
          <w:color w:val="000000"/>
          <w:sz w:val="18"/>
          <w:szCs w:val="18"/>
        </w:rPr>
        <w:t xml:space="preserve"> for these purposes that product;</w:t>
      </w:r>
    </w:p>
    <w:p w14:paraId="0972812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r>
    </w:p>
    <w:p w14:paraId="08D1F237"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where the subject matter of a patent is a process, to prevent third parties not having the owner’s consent from the act of using the process, and from the acts of:  using, offering for sale, selling, or importing for these purposes at least the product obtained directly by that process.</w:t>
      </w:r>
    </w:p>
    <w:p w14:paraId="7945E62B" w14:textId="77777777" w:rsidR="00D009BE" w:rsidRPr="007F6804" w:rsidRDefault="00D009BE">
      <w:pPr>
        <w:rPr>
          <w:rFonts w:ascii="Verdana" w:hAnsi="Verdana"/>
          <w:color w:val="000000"/>
          <w:sz w:val="18"/>
          <w:szCs w:val="18"/>
        </w:rPr>
      </w:pPr>
    </w:p>
    <w:p w14:paraId="099BF6B0"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lastRenderedPageBreak/>
        <w:t>2.</w:t>
      </w:r>
      <w:r w:rsidRPr="007F6804">
        <w:rPr>
          <w:rFonts w:ascii="Verdana" w:hAnsi="Verdana"/>
          <w:color w:val="000000"/>
          <w:sz w:val="18"/>
          <w:szCs w:val="18"/>
        </w:rPr>
        <w:tab/>
        <w:t>Patent owners shall also have the right to assign, or transfer by succession, the patent and to conclude licensing contracts.</w:t>
      </w:r>
    </w:p>
    <w:p w14:paraId="3F53632D" w14:textId="77777777" w:rsidR="00D009BE" w:rsidRPr="007F6804" w:rsidRDefault="00D009BE">
      <w:pPr>
        <w:rPr>
          <w:rFonts w:ascii="Verdana" w:hAnsi="Verdana"/>
          <w:color w:val="000000"/>
          <w:sz w:val="18"/>
          <w:szCs w:val="18"/>
        </w:rPr>
      </w:pPr>
    </w:p>
    <w:p w14:paraId="7D1099C0" w14:textId="77777777" w:rsidR="00D009BE" w:rsidRPr="007F6804" w:rsidRDefault="00D009BE">
      <w:pPr>
        <w:rPr>
          <w:rFonts w:ascii="Verdana" w:hAnsi="Verdana"/>
          <w:color w:val="000000"/>
          <w:sz w:val="18"/>
          <w:szCs w:val="18"/>
        </w:rPr>
      </w:pPr>
    </w:p>
    <w:p w14:paraId="00E743E1"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29</w:t>
      </w:r>
    </w:p>
    <w:p w14:paraId="4323BC38" w14:textId="77777777" w:rsidR="00D009BE" w:rsidRPr="007F6804" w:rsidRDefault="00D009BE">
      <w:pPr>
        <w:rPr>
          <w:rFonts w:ascii="Verdana" w:hAnsi="Verdana"/>
          <w:color w:val="000000"/>
          <w:sz w:val="18"/>
          <w:szCs w:val="18"/>
        </w:rPr>
      </w:pPr>
    </w:p>
    <w:p w14:paraId="4CF8940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Conditions on Patent Applicants</w:t>
      </w:r>
    </w:p>
    <w:p w14:paraId="77529944" w14:textId="77777777" w:rsidR="00D009BE" w:rsidRPr="007F6804" w:rsidRDefault="00D009BE">
      <w:pPr>
        <w:rPr>
          <w:rFonts w:ascii="Verdana" w:hAnsi="Verdana"/>
          <w:color w:val="000000"/>
          <w:sz w:val="18"/>
          <w:szCs w:val="18"/>
        </w:rPr>
      </w:pPr>
    </w:p>
    <w:p w14:paraId="36CEBAA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Members shall require that an applicant for a patent shall disclose the invention in a manner sufficiently clear and complete for the invention to be carried out by a person skilled in the art and may require the applicant to indicate the best mode for carrying out the invention known to the inventor at the filing date or, where priority is claimed, at the priority date of the application.</w:t>
      </w:r>
    </w:p>
    <w:p w14:paraId="33DBFA6E" w14:textId="77777777" w:rsidR="00D009BE" w:rsidRPr="007F6804" w:rsidRDefault="00D009BE">
      <w:pPr>
        <w:rPr>
          <w:rFonts w:ascii="Verdana" w:hAnsi="Verdana"/>
          <w:color w:val="000000"/>
          <w:sz w:val="18"/>
          <w:szCs w:val="18"/>
        </w:rPr>
      </w:pPr>
    </w:p>
    <w:p w14:paraId="19230C4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Members may require an applicant for a patent to provide information concerning the applicant’s corresponding foreign applications and grants.</w:t>
      </w:r>
    </w:p>
    <w:p w14:paraId="709BC49B" w14:textId="77777777" w:rsidR="00D009BE" w:rsidRPr="007F6804" w:rsidRDefault="00D009BE">
      <w:pPr>
        <w:rPr>
          <w:rFonts w:ascii="Verdana" w:hAnsi="Verdana"/>
          <w:color w:val="000000"/>
          <w:sz w:val="18"/>
          <w:szCs w:val="18"/>
        </w:rPr>
      </w:pPr>
    </w:p>
    <w:p w14:paraId="22D257F6" w14:textId="77777777" w:rsidR="00D009BE" w:rsidRPr="007F6804" w:rsidRDefault="00D009BE">
      <w:pPr>
        <w:rPr>
          <w:rFonts w:ascii="Verdana" w:hAnsi="Verdana"/>
          <w:color w:val="000000"/>
          <w:sz w:val="18"/>
          <w:szCs w:val="18"/>
        </w:rPr>
      </w:pPr>
    </w:p>
    <w:p w14:paraId="7A853056"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30</w:t>
      </w:r>
    </w:p>
    <w:p w14:paraId="629C4761" w14:textId="77777777" w:rsidR="00D009BE" w:rsidRPr="007F6804" w:rsidRDefault="00D009BE">
      <w:pPr>
        <w:rPr>
          <w:rFonts w:ascii="Verdana" w:hAnsi="Verdana"/>
          <w:color w:val="000000"/>
          <w:sz w:val="18"/>
          <w:szCs w:val="18"/>
        </w:rPr>
      </w:pPr>
    </w:p>
    <w:p w14:paraId="206B430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Exceptions to Rights Conferred</w:t>
      </w:r>
    </w:p>
    <w:p w14:paraId="4DF862BA" w14:textId="77777777" w:rsidR="00D009BE" w:rsidRPr="007F6804" w:rsidRDefault="00D009BE">
      <w:pPr>
        <w:rPr>
          <w:rFonts w:ascii="Verdana" w:hAnsi="Verdana"/>
          <w:color w:val="000000"/>
          <w:sz w:val="18"/>
          <w:szCs w:val="18"/>
        </w:rPr>
      </w:pPr>
    </w:p>
    <w:p w14:paraId="4CF04FF6"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Members may provide limited exceptions to the exclusive rights conferred by a patent, provided that such exceptions do not unreasonably conflict with a normal exploitation of the patent and do not unreasonably prejudice the legitimate interests of the patent owner, taking account of the legitimate interests of third parties.</w:t>
      </w:r>
    </w:p>
    <w:p w14:paraId="3A387AC4" w14:textId="77777777" w:rsidR="00D009BE" w:rsidRPr="007F6804" w:rsidRDefault="00D009BE">
      <w:pPr>
        <w:rPr>
          <w:rFonts w:ascii="Verdana" w:hAnsi="Verdana"/>
          <w:color w:val="000000"/>
          <w:sz w:val="18"/>
          <w:szCs w:val="18"/>
        </w:rPr>
      </w:pPr>
    </w:p>
    <w:p w14:paraId="23CA8859" w14:textId="77777777" w:rsidR="00D009BE" w:rsidRPr="007F6804" w:rsidRDefault="00D009BE">
      <w:pPr>
        <w:rPr>
          <w:rFonts w:ascii="Verdana" w:hAnsi="Verdana"/>
          <w:color w:val="000000"/>
          <w:sz w:val="18"/>
          <w:szCs w:val="18"/>
        </w:rPr>
      </w:pPr>
    </w:p>
    <w:p w14:paraId="2BDD7B53"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31</w:t>
      </w:r>
    </w:p>
    <w:p w14:paraId="6AD0F372" w14:textId="77777777" w:rsidR="00D009BE" w:rsidRPr="007F6804" w:rsidRDefault="00D009BE">
      <w:pPr>
        <w:rPr>
          <w:rFonts w:ascii="Verdana" w:hAnsi="Verdana"/>
          <w:color w:val="000000"/>
          <w:sz w:val="18"/>
          <w:szCs w:val="18"/>
        </w:rPr>
      </w:pPr>
    </w:p>
    <w:p w14:paraId="6D184383"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Other Use Without Authorization of the Right Holder</w:t>
      </w:r>
    </w:p>
    <w:p w14:paraId="56E2F665" w14:textId="77777777" w:rsidR="00D009BE" w:rsidRPr="007F6804" w:rsidRDefault="00D009BE">
      <w:pPr>
        <w:rPr>
          <w:rFonts w:ascii="Verdana" w:hAnsi="Verdana"/>
          <w:color w:val="000000"/>
          <w:sz w:val="18"/>
          <w:szCs w:val="18"/>
        </w:rPr>
      </w:pPr>
    </w:p>
    <w:p w14:paraId="5C1359A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Where the law of a Member allows for other use</w:t>
      </w:r>
      <w:r w:rsidRPr="007F6804">
        <w:rPr>
          <w:rStyle w:val="FootnoteReference"/>
          <w:rFonts w:ascii="Verdana" w:hAnsi="Verdana"/>
          <w:color w:val="000000"/>
          <w:sz w:val="18"/>
          <w:szCs w:val="18"/>
        </w:rPr>
        <w:footnoteReference w:id="9"/>
      </w:r>
      <w:r w:rsidRPr="007F6804">
        <w:rPr>
          <w:rFonts w:ascii="Verdana" w:hAnsi="Verdana"/>
          <w:color w:val="000000"/>
          <w:sz w:val="18"/>
          <w:szCs w:val="18"/>
        </w:rPr>
        <w:t xml:space="preserve"> of the subject matter of a patent without the authorization of the right holder, including use by the government or third parties authorized by the government, the following provisions shall be respected:</w:t>
      </w:r>
    </w:p>
    <w:p w14:paraId="6D6266A1" w14:textId="77777777" w:rsidR="00D009BE" w:rsidRPr="007F6804" w:rsidRDefault="00D009BE">
      <w:pPr>
        <w:rPr>
          <w:rFonts w:ascii="Verdana" w:hAnsi="Verdana"/>
          <w:color w:val="000000"/>
          <w:sz w:val="18"/>
          <w:szCs w:val="18"/>
        </w:rPr>
      </w:pPr>
    </w:p>
    <w:p w14:paraId="730812F7"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authorization of such use shall be considered on its individual merits;</w:t>
      </w:r>
    </w:p>
    <w:p w14:paraId="17CC7DE7" w14:textId="77777777" w:rsidR="00D009BE" w:rsidRPr="007F6804" w:rsidRDefault="00D009BE">
      <w:pPr>
        <w:rPr>
          <w:rFonts w:ascii="Verdana" w:hAnsi="Verdana"/>
          <w:color w:val="000000"/>
          <w:sz w:val="18"/>
          <w:szCs w:val="18"/>
        </w:rPr>
      </w:pPr>
    </w:p>
    <w:p w14:paraId="1B06B740"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such use may only be permitted if, prior to such use, the proposed user has made efforts to obtain authorization from the right holder on reasonable commercial terms and conditions and that such efforts have not been successful within a reasonable period of time.  This requirement may be waived by a Member in the case of a national emergency or other circumstances of extreme urgency or in cases of public non-commercial use.  In situations of national emergency or other circumstances of extreme urgency, the right holder shall, nevertheless, be notified as soon as reasonably practicable.  In the case of public non-commercial use, where the government or contractor, without making a patent search, knows or has demonstrable grounds to know that a valid patent is or will be used by or for the government, the right holder shall be informed promptly;</w:t>
      </w:r>
    </w:p>
    <w:p w14:paraId="6BB0CBCB" w14:textId="77777777" w:rsidR="00D009BE" w:rsidRPr="007F6804" w:rsidRDefault="00D009BE">
      <w:pPr>
        <w:rPr>
          <w:rFonts w:ascii="Verdana" w:hAnsi="Verdana"/>
          <w:color w:val="000000"/>
          <w:sz w:val="18"/>
          <w:szCs w:val="18"/>
        </w:rPr>
      </w:pPr>
    </w:p>
    <w:p w14:paraId="788717C3"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(c)</w:t>
      </w:r>
      <w:r w:rsidRPr="007F6804">
        <w:rPr>
          <w:rFonts w:ascii="Verdana" w:hAnsi="Verdana"/>
          <w:color w:val="000000"/>
          <w:sz w:val="18"/>
          <w:szCs w:val="18"/>
        </w:rPr>
        <w:tab/>
        <w:t>the scope and duration of such use shall be limited to the purpose for which it was authorized, and in the case of semi-conductor technology shall only be for public non-commercial use or to remedy a practice determined after judicial or administrative process to be anti-competitive;</w:t>
      </w:r>
    </w:p>
    <w:p w14:paraId="71A79F21" w14:textId="77777777" w:rsidR="00D009BE" w:rsidRPr="007F6804" w:rsidRDefault="00D009BE">
      <w:pPr>
        <w:rPr>
          <w:rFonts w:ascii="Verdana" w:hAnsi="Verdana"/>
          <w:color w:val="000000"/>
          <w:sz w:val="18"/>
          <w:szCs w:val="18"/>
        </w:rPr>
      </w:pPr>
    </w:p>
    <w:p w14:paraId="4690A89A"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(d)</w:t>
      </w:r>
      <w:r w:rsidRPr="007F6804">
        <w:rPr>
          <w:rFonts w:ascii="Verdana" w:hAnsi="Verdana"/>
          <w:color w:val="000000"/>
          <w:sz w:val="18"/>
          <w:szCs w:val="18"/>
        </w:rPr>
        <w:tab/>
        <w:t>such use shall be non-exclusive;</w:t>
      </w:r>
    </w:p>
    <w:p w14:paraId="36A10046" w14:textId="77777777" w:rsidR="00D009BE" w:rsidRPr="007F6804" w:rsidRDefault="00D009BE">
      <w:pPr>
        <w:rPr>
          <w:rFonts w:ascii="Verdana" w:hAnsi="Verdana"/>
          <w:color w:val="000000"/>
          <w:sz w:val="18"/>
          <w:szCs w:val="18"/>
        </w:rPr>
      </w:pPr>
    </w:p>
    <w:p w14:paraId="59945F96"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(e)</w:t>
      </w:r>
      <w:r w:rsidRPr="007F6804">
        <w:rPr>
          <w:rFonts w:ascii="Verdana" w:hAnsi="Verdana"/>
          <w:color w:val="000000"/>
          <w:sz w:val="18"/>
          <w:szCs w:val="18"/>
        </w:rPr>
        <w:tab/>
        <w:t>such use shall be non-assignable, except with that part of the enterprise or goodwill which enjoys such use;</w:t>
      </w:r>
    </w:p>
    <w:p w14:paraId="2C23D562" w14:textId="77777777" w:rsidR="00D009BE" w:rsidRPr="007F6804" w:rsidRDefault="00D009BE">
      <w:pPr>
        <w:rPr>
          <w:rFonts w:ascii="Verdana" w:hAnsi="Verdana"/>
          <w:color w:val="000000"/>
          <w:sz w:val="18"/>
          <w:szCs w:val="18"/>
        </w:rPr>
      </w:pPr>
    </w:p>
    <w:p w14:paraId="75BDECE9"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(f)</w:t>
      </w:r>
      <w:r w:rsidRPr="007F6804">
        <w:rPr>
          <w:rFonts w:ascii="Verdana" w:hAnsi="Verdana"/>
          <w:color w:val="000000"/>
          <w:sz w:val="18"/>
          <w:szCs w:val="18"/>
        </w:rPr>
        <w:tab/>
        <w:t>any such use shall be authorized predominantly for the supply of the domestic market of the Member authorizing such use;</w:t>
      </w:r>
    </w:p>
    <w:p w14:paraId="12369E75" w14:textId="77777777" w:rsidR="00D009BE" w:rsidRPr="007F6804" w:rsidRDefault="00D009BE">
      <w:pPr>
        <w:rPr>
          <w:rFonts w:ascii="Verdana" w:hAnsi="Verdana"/>
          <w:color w:val="000000"/>
          <w:sz w:val="18"/>
          <w:szCs w:val="18"/>
        </w:rPr>
      </w:pPr>
    </w:p>
    <w:p w14:paraId="5469B310"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(g)</w:t>
      </w:r>
      <w:r w:rsidRPr="007F6804">
        <w:rPr>
          <w:rFonts w:ascii="Verdana" w:hAnsi="Verdana"/>
          <w:color w:val="000000"/>
          <w:sz w:val="18"/>
          <w:szCs w:val="18"/>
        </w:rPr>
        <w:tab/>
        <w:t>authorization for such use shall be liable, subject to adequate protection of the legitimate interests of the persons so authorized, to be terminated if and when the circumstances which led to it cease to exist and are unlikely to recur.  The competent authority shall have the authority to review, upon motivated request, the continued existence of these circumstances;</w:t>
      </w:r>
    </w:p>
    <w:p w14:paraId="76074E5E" w14:textId="77777777" w:rsidR="00D009BE" w:rsidRPr="007F6804" w:rsidRDefault="00D009BE">
      <w:pPr>
        <w:rPr>
          <w:rFonts w:ascii="Verdana" w:hAnsi="Verdana"/>
          <w:color w:val="000000"/>
          <w:sz w:val="18"/>
          <w:szCs w:val="18"/>
        </w:rPr>
      </w:pPr>
    </w:p>
    <w:p w14:paraId="11565906"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(h)</w:t>
      </w:r>
      <w:r w:rsidRPr="007F6804">
        <w:rPr>
          <w:rFonts w:ascii="Verdana" w:hAnsi="Verdana"/>
          <w:color w:val="000000"/>
          <w:sz w:val="18"/>
          <w:szCs w:val="18"/>
        </w:rPr>
        <w:tab/>
        <w:t>the right holder shall be paid adequate remuneration in the circumstances of each case, taking into account the economic value of the authorization;</w:t>
      </w:r>
    </w:p>
    <w:p w14:paraId="38A1EBCF" w14:textId="77777777" w:rsidR="00D009BE" w:rsidRPr="007F6804" w:rsidRDefault="00D009BE">
      <w:pPr>
        <w:rPr>
          <w:rFonts w:ascii="Verdana" w:hAnsi="Verdana"/>
          <w:color w:val="000000"/>
          <w:sz w:val="18"/>
          <w:szCs w:val="18"/>
        </w:rPr>
      </w:pPr>
    </w:p>
    <w:p w14:paraId="36E0399E"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(i)</w:t>
      </w:r>
      <w:r w:rsidRPr="007F6804">
        <w:rPr>
          <w:rFonts w:ascii="Verdana" w:hAnsi="Verdana"/>
          <w:color w:val="000000"/>
          <w:sz w:val="18"/>
          <w:szCs w:val="18"/>
        </w:rPr>
        <w:tab/>
        <w:t>the legal validity of any decision relating to the authorization of such use shall be subject to judicial review or other independent review by a distinct higher authority in that Member;</w:t>
      </w:r>
    </w:p>
    <w:p w14:paraId="530F3EEF" w14:textId="77777777" w:rsidR="00D009BE" w:rsidRPr="007F6804" w:rsidRDefault="00D009BE">
      <w:pPr>
        <w:rPr>
          <w:rFonts w:ascii="Verdana" w:hAnsi="Verdana"/>
          <w:color w:val="000000"/>
          <w:sz w:val="18"/>
          <w:szCs w:val="18"/>
        </w:rPr>
      </w:pPr>
    </w:p>
    <w:p w14:paraId="0AEE3D2E"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(j)</w:t>
      </w:r>
      <w:r w:rsidRPr="007F6804">
        <w:rPr>
          <w:rFonts w:ascii="Verdana" w:hAnsi="Verdana"/>
          <w:color w:val="000000"/>
          <w:sz w:val="18"/>
          <w:szCs w:val="18"/>
        </w:rPr>
        <w:tab/>
        <w:t>any decision relating to the remuneration provided in respect of such use shall be subject to judicial review or other independent review by a distinct higher authority in that Member;</w:t>
      </w:r>
    </w:p>
    <w:p w14:paraId="70ADC5D4" w14:textId="77777777" w:rsidR="00D009BE" w:rsidRPr="007F6804" w:rsidRDefault="00D009BE">
      <w:pPr>
        <w:rPr>
          <w:rFonts w:ascii="Verdana" w:hAnsi="Verdana"/>
          <w:color w:val="000000"/>
          <w:sz w:val="18"/>
          <w:szCs w:val="18"/>
        </w:rPr>
      </w:pPr>
    </w:p>
    <w:p w14:paraId="558B5817"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(k)</w:t>
      </w:r>
      <w:r w:rsidRPr="007F6804">
        <w:rPr>
          <w:rFonts w:ascii="Verdana" w:hAnsi="Verdana"/>
          <w:color w:val="000000"/>
          <w:sz w:val="18"/>
          <w:szCs w:val="18"/>
        </w:rPr>
        <w:tab/>
        <w:t>Members are not obliged to apply the conditions set forth in subparagraphs (b) and (f) where such use is permitted to remedy a practice determined after judicial or administrative process to be anti-competitive.  The need to correct anti-competitive practices may be taken into account in determining the amount of remuneration in such cases.  Competent authorities shall have the authority to refuse termination of authorization if and when the conditions which led to such authorization are likely to recur;</w:t>
      </w:r>
    </w:p>
    <w:p w14:paraId="5DBF50C8" w14:textId="77777777" w:rsidR="00D009BE" w:rsidRPr="007F6804" w:rsidRDefault="00D009BE">
      <w:pPr>
        <w:rPr>
          <w:rFonts w:ascii="Verdana" w:hAnsi="Verdana"/>
          <w:color w:val="000000"/>
          <w:sz w:val="18"/>
          <w:szCs w:val="18"/>
        </w:rPr>
      </w:pPr>
    </w:p>
    <w:p w14:paraId="0F8AEE1D"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(l)</w:t>
      </w:r>
      <w:r w:rsidRPr="007F6804">
        <w:rPr>
          <w:rFonts w:ascii="Verdana" w:hAnsi="Verdana"/>
          <w:color w:val="000000"/>
          <w:sz w:val="18"/>
          <w:szCs w:val="18"/>
        </w:rPr>
        <w:tab/>
        <w:t>where such use is authorized to permit the exploitation of a patent ("the second patent") which cannot be exploited without infringing another patent ("the first patent"), the following additional conditions shall apply:</w:t>
      </w:r>
    </w:p>
    <w:p w14:paraId="5FDD7FC3" w14:textId="77777777" w:rsidR="00D009BE" w:rsidRPr="007F6804" w:rsidRDefault="00D009BE">
      <w:pPr>
        <w:rPr>
          <w:rFonts w:ascii="Verdana" w:hAnsi="Verdana"/>
          <w:color w:val="000000"/>
          <w:sz w:val="18"/>
          <w:szCs w:val="18"/>
        </w:rPr>
      </w:pPr>
    </w:p>
    <w:p w14:paraId="4F7B42A4" w14:textId="77777777" w:rsidR="00D009BE" w:rsidRPr="007F6804" w:rsidRDefault="00D009BE">
      <w:pPr>
        <w:ind w:left="2160" w:hanging="720"/>
        <w:rPr>
          <w:rFonts w:ascii="Verdana" w:hAnsi="Verdana"/>
          <w:color w:val="000000"/>
          <w:sz w:val="18"/>
          <w:szCs w:val="18"/>
        </w:rPr>
      </w:pPr>
      <w:r w:rsidRPr="007F6804">
        <w:rPr>
          <w:rFonts w:ascii="Verdana" w:hAnsi="Verdana"/>
          <w:color w:val="000000"/>
          <w:sz w:val="18"/>
          <w:szCs w:val="18"/>
        </w:rPr>
        <w:t>(i)</w:t>
      </w:r>
      <w:r w:rsidRPr="007F6804">
        <w:rPr>
          <w:rFonts w:ascii="Verdana" w:hAnsi="Verdana"/>
          <w:color w:val="000000"/>
          <w:sz w:val="18"/>
          <w:szCs w:val="18"/>
        </w:rPr>
        <w:tab/>
        <w:t>the invention claimed in the second patent shall involve an important technical advance of considerable economic significance in relation to the invention claimed in the first patent;</w:t>
      </w:r>
    </w:p>
    <w:p w14:paraId="46B86F82" w14:textId="77777777" w:rsidR="00D009BE" w:rsidRPr="007F6804" w:rsidRDefault="00D009BE">
      <w:pPr>
        <w:rPr>
          <w:rFonts w:ascii="Verdana" w:hAnsi="Verdana"/>
          <w:color w:val="000000"/>
          <w:sz w:val="18"/>
          <w:szCs w:val="18"/>
        </w:rPr>
      </w:pPr>
    </w:p>
    <w:p w14:paraId="2C9AB794" w14:textId="77777777" w:rsidR="00D009BE" w:rsidRPr="007F6804" w:rsidRDefault="00D009BE">
      <w:pPr>
        <w:ind w:left="2160" w:hanging="720"/>
        <w:rPr>
          <w:rFonts w:ascii="Verdana" w:hAnsi="Verdana"/>
          <w:color w:val="000000"/>
          <w:sz w:val="18"/>
          <w:szCs w:val="18"/>
        </w:rPr>
      </w:pPr>
      <w:r w:rsidRPr="007F6804">
        <w:rPr>
          <w:rFonts w:ascii="Verdana" w:hAnsi="Verdana"/>
          <w:color w:val="000000"/>
          <w:sz w:val="18"/>
          <w:szCs w:val="18"/>
        </w:rPr>
        <w:t>(ii)</w:t>
      </w:r>
      <w:r w:rsidRPr="007F6804">
        <w:rPr>
          <w:rFonts w:ascii="Verdana" w:hAnsi="Verdana"/>
          <w:color w:val="000000"/>
          <w:sz w:val="18"/>
          <w:szCs w:val="18"/>
        </w:rPr>
        <w:tab/>
        <w:t>the owner of the first patent shall be entitled to a cross-licence on reasonable terms to use the invention claimed in the second patent;  and</w:t>
      </w:r>
    </w:p>
    <w:p w14:paraId="46816B14" w14:textId="77777777" w:rsidR="00D009BE" w:rsidRPr="007F6804" w:rsidRDefault="00D009BE">
      <w:pPr>
        <w:rPr>
          <w:rFonts w:ascii="Verdana" w:hAnsi="Verdana"/>
          <w:color w:val="000000"/>
          <w:sz w:val="18"/>
          <w:szCs w:val="18"/>
        </w:rPr>
      </w:pPr>
    </w:p>
    <w:p w14:paraId="6DF5AE96" w14:textId="77777777" w:rsidR="00D009BE" w:rsidRPr="007F6804" w:rsidRDefault="00D009BE">
      <w:pPr>
        <w:ind w:left="2880" w:hanging="1440"/>
        <w:rPr>
          <w:rFonts w:ascii="Verdana" w:hAnsi="Verdana"/>
          <w:color w:val="000000"/>
          <w:sz w:val="18"/>
          <w:szCs w:val="18"/>
        </w:rPr>
      </w:pPr>
      <w:r w:rsidRPr="007F6804">
        <w:rPr>
          <w:rFonts w:ascii="Verdana" w:hAnsi="Verdana"/>
          <w:color w:val="000000"/>
          <w:sz w:val="18"/>
          <w:szCs w:val="18"/>
        </w:rPr>
        <w:t>(iii)</w:t>
      </w:r>
      <w:r w:rsidRPr="007F6804">
        <w:rPr>
          <w:rFonts w:ascii="Verdana" w:hAnsi="Verdana"/>
          <w:color w:val="000000"/>
          <w:sz w:val="18"/>
          <w:szCs w:val="18"/>
        </w:rPr>
        <w:tab/>
        <w:t>the use authorized in respect of the first patent shall be non-assignable except with the assignment of the second patent.</w:t>
      </w:r>
    </w:p>
    <w:p w14:paraId="0537A5E9" w14:textId="77777777" w:rsidR="00940E72" w:rsidRPr="007F6804" w:rsidRDefault="00940E72">
      <w:pPr>
        <w:ind w:left="2880" w:hanging="1440"/>
        <w:rPr>
          <w:rFonts w:ascii="Verdana" w:hAnsi="Verdana"/>
          <w:color w:val="000000"/>
          <w:sz w:val="18"/>
          <w:szCs w:val="18"/>
        </w:rPr>
      </w:pPr>
    </w:p>
    <w:p w14:paraId="42E48109" w14:textId="77777777" w:rsidR="00D009BE" w:rsidRPr="007F6804" w:rsidRDefault="00D009BE">
      <w:pPr>
        <w:rPr>
          <w:rFonts w:ascii="Verdana" w:hAnsi="Verdana"/>
          <w:color w:val="000000"/>
          <w:sz w:val="18"/>
          <w:szCs w:val="18"/>
        </w:rPr>
      </w:pPr>
    </w:p>
    <w:p w14:paraId="5337023F" w14:textId="77777777" w:rsidR="00940E72" w:rsidRPr="007F6804" w:rsidRDefault="00940E72" w:rsidP="00940E72">
      <w:pPr>
        <w:pStyle w:val="Title"/>
        <w:rPr>
          <w:rFonts w:ascii="Verdana" w:hAnsi="Verdana"/>
          <w:sz w:val="18"/>
          <w:szCs w:val="18"/>
        </w:rPr>
      </w:pPr>
    </w:p>
    <w:p w14:paraId="005E0BC6" w14:textId="77777777" w:rsidR="00940E72" w:rsidRPr="007F6804" w:rsidRDefault="00940E72" w:rsidP="00D95D67">
      <w:pPr>
        <w:jc w:val="center"/>
        <w:rPr>
          <w:rFonts w:ascii="Verdana" w:hAnsi="Verdana"/>
          <w:i/>
          <w:sz w:val="18"/>
          <w:szCs w:val="18"/>
        </w:rPr>
      </w:pPr>
      <w:r w:rsidRPr="007F6804">
        <w:rPr>
          <w:rFonts w:ascii="Verdana" w:hAnsi="Verdana"/>
          <w:i/>
          <w:sz w:val="18"/>
          <w:szCs w:val="18"/>
        </w:rPr>
        <w:t>Article 31bis</w:t>
      </w:r>
    </w:p>
    <w:p w14:paraId="32F65916" w14:textId="77777777" w:rsidR="00940E72" w:rsidRPr="007F6804" w:rsidRDefault="00940E72" w:rsidP="00940E72">
      <w:pPr>
        <w:rPr>
          <w:rFonts w:ascii="Verdana" w:hAnsi="Verdana"/>
          <w:sz w:val="18"/>
          <w:szCs w:val="18"/>
        </w:rPr>
      </w:pPr>
    </w:p>
    <w:p w14:paraId="2FC476A3" w14:textId="77777777" w:rsidR="00940E72" w:rsidRPr="007F6804" w:rsidRDefault="00940E72" w:rsidP="00940E72">
      <w:pPr>
        <w:rPr>
          <w:rFonts w:ascii="Verdana" w:hAnsi="Verdana"/>
          <w:sz w:val="18"/>
          <w:szCs w:val="18"/>
        </w:rPr>
      </w:pPr>
    </w:p>
    <w:p w14:paraId="1F0824AE" w14:textId="77777777" w:rsidR="00940E72" w:rsidRPr="007F6804" w:rsidRDefault="00940E72" w:rsidP="00940E72">
      <w:pPr>
        <w:rPr>
          <w:rFonts w:ascii="Verdana" w:hAnsi="Verdana"/>
          <w:sz w:val="18"/>
          <w:szCs w:val="18"/>
        </w:rPr>
      </w:pPr>
      <w:r w:rsidRPr="007F6804">
        <w:rPr>
          <w:rFonts w:ascii="Verdana" w:hAnsi="Verdana"/>
          <w:sz w:val="18"/>
          <w:szCs w:val="18"/>
        </w:rPr>
        <w:t>1.</w:t>
      </w:r>
      <w:r w:rsidRPr="007F6804">
        <w:rPr>
          <w:rFonts w:ascii="Verdana" w:hAnsi="Verdana"/>
          <w:sz w:val="18"/>
          <w:szCs w:val="18"/>
        </w:rPr>
        <w:tab/>
        <w:t>The obligations of an exporting Member under Article 31(f) shall not apply with respect to the grant by it of a compulsory licence to the extent necessary for the purposes of production of a pharmaceutical product(s) and its export to an eligible importing Member(s) in accordance with the terms set out in paragraph 2 of the Annex to this Agreement.</w:t>
      </w:r>
    </w:p>
    <w:p w14:paraId="1673FC68" w14:textId="77777777" w:rsidR="00940E72" w:rsidRPr="007F6804" w:rsidRDefault="00940E72" w:rsidP="00940E72">
      <w:pPr>
        <w:rPr>
          <w:rFonts w:ascii="Verdana" w:hAnsi="Verdana"/>
          <w:sz w:val="18"/>
          <w:szCs w:val="18"/>
        </w:rPr>
      </w:pPr>
    </w:p>
    <w:p w14:paraId="7AA6E969" w14:textId="77777777" w:rsidR="00940E72" w:rsidRPr="007F6804" w:rsidRDefault="00940E72" w:rsidP="00940E72">
      <w:pPr>
        <w:rPr>
          <w:rFonts w:ascii="Verdana" w:hAnsi="Verdana"/>
          <w:sz w:val="18"/>
          <w:szCs w:val="18"/>
        </w:rPr>
      </w:pPr>
      <w:r w:rsidRPr="007F6804">
        <w:rPr>
          <w:rFonts w:ascii="Verdana" w:hAnsi="Verdana"/>
          <w:sz w:val="18"/>
          <w:szCs w:val="18"/>
        </w:rPr>
        <w:t>2.</w:t>
      </w:r>
      <w:r w:rsidRPr="007F6804">
        <w:rPr>
          <w:rFonts w:ascii="Verdana" w:hAnsi="Verdana"/>
          <w:sz w:val="18"/>
          <w:szCs w:val="18"/>
        </w:rPr>
        <w:tab/>
        <w:t>Where a compulsory licence is granted by an exporting Member under the system set out in this Article and the Annex to this Agreement, adequate remuneration pursuant to Article 31(h) shall be paid in that Member taking into account the economic value to the importing Member of the use that has been authorized in the exporting Member.  Where a compulsory licence is granted for the same products in the eligible importing Member, the obligation of that Member under Article 31(h) shall not apply in respect of those products for which remuneration in accordance with the first sentence of this paragraph is paid in the exporting Member.</w:t>
      </w:r>
    </w:p>
    <w:p w14:paraId="705553DB" w14:textId="77777777" w:rsidR="00940E72" w:rsidRPr="007F6804" w:rsidRDefault="00940E72" w:rsidP="00940E72">
      <w:pPr>
        <w:rPr>
          <w:rFonts w:ascii="Verdana" w:hAnsi="Verdana"/>
          <w:sz w:val="18"/>
          <w:szCs w:val="18"/>
        </w:rPr>
      </w:pPr>
    </w:p>
    <w:p w14:paraId="147EFC5C" w14:textId="77777777" w:rsidR="00940E72" w:rsidRPr="007F6804" w:rsidRDefault="00940E72" w:rsidP="00940E72">
      <w:pPr>
        <w:rPr>
          <w:rFonts w:ascii="Verdana" w:hAnsi="Verdana"/>
          <w:sz w:val="18"/>
          <w:szCs w:val="18"/>
        </w:rPr>
      </w:pPr>
      <w:r w:rsidRPr="007F6804">
        <w:rPr>
          <w:rFonts w:ascii="Verdana" w:hAnsi="Verdana"/>
          <w:sz w:val="18"/>
          <w:szCs w:val="18"/>
        </w:rPr>
        <w:t>3.</w:t>
      </w:r>
      <w:r w:rsidRPr="007F6804">
        <w:rPr>
          <w:rFonts w:ascii="Verdana" w:hAnsi="Verdana"/>
          <w:sz w:val="18"/>
          <w:szCs w:val="18"/>
        </w:rPr>
        <w:tab/>
        <w:t>With a view to harnessing economies of scale for the purposes of enhancing purchasing power for, and facilitating the local production of, pharmaceutical products: where a developing or least</w:t>
      </w:r>
      <w:r w:rsidRPr="007F6804">
        <w:rPr>
          <w:rFonts w:ascii="Verdana" w:hAnsi="Verdana"/>
          <w:sz w:val="18"/>
          <w:szCs w:val="18"/>
        </w:rPr>
        <w:noBreakHyphen/>
        <w:t xml:space="preserve">developed country WTO Member is a party to a regional trade agreement within the meaning of Article XXIV of the GATT 1994 and the Decision of 28 November 1979 on Differential and More Favourable Treatment Reciprocity and Fuller Participation of Developing Countries (L/4903), at least </w:t>
      </w:r>
      <w:r w:rsidRPr="007F6804">
        <w:rPr>
          <w:rFonts w:ascii="Verdana" w:hAnsi="Verdana"/>
          <w:sz w:val="18"/>
          <w:szCs w:val="18"/>
        </w:rPr>
        <w:lastRenderedPageBreak/>
        <w:t>half of the current membership of which is made up of countries presently on the United Nations list of least</w:t>
      </w:r>
      <w:r w:rsidRPr="007F6804">
        <w:rPr>
          <w:rFonts w:ascii="Verdana" w:hAnsi="Verdana"/>
          <w:sz w:val="18"/>
          <w:szCs w:val="18"/>
        </w:rPr>
        <w:noBreakHyphen/>
        <w:t>developed countries, the obligation of that Member under Article 31(f) shall not apply to the extent necessary to enable a pharmaceutical product produced or imported under a compulsory licence in that Member to be exported to the markets of those other developing or least</w:t>
      </w:r>
      <w:r w:rsidRPr="007F6804">
        <w:rPr>
          <w:rFonts w:ascii="Verdana" w:hAnsi="Verdana"/>
          <w:sz w:val="18"/>
          <w:szCs w:val="18"/>
        </w:rPr>
        <w:noBreakHyphen/>
        <w:t>developed country parties to the regional trade agreement that share the health problem in question.  It is understood that this will not prejudice the territorial nature of the patent rights in question.</w:t>
      </w:r>
    </w:p>
    <w:p w14:paraId="66A41C60" w14:textId="77777777" w:rsidR="00940E72" w:rsidRPr="007F6804" w:rsidRDefault="00940E72" w:rsidP="00940E72">
      <w:pPr>
        <w:rPr>
          <w:rFonts w:ascii="Verdana" w:hAnsi="Verdana"/>
          <w:sz w:val="18"/>
          <w:szCs w:val="18"/>
        </w:rPr>
      </w:pPr>
    </w:p>
    <w:p w14:paraId="40E18F9A" w14:textId="77777777" w:rsidR="00940E72" w:rsidRPr="007F6804" w:rsidRDefault="00940E72" w:rsidP="00940E72">
      <w:pPr>
        <w:rPr>
          <w:rFonts w:ascii="Verdana" w:hAnsi="Verdana"/>
          <w:sz w:val="18"/>
          <w:szCs w:val="18"/>
        </w:rPr>
      </w:pPr>
      <w:r w:rsidRPr="007F6804">
        <w:rPr>
          <w:rFonts w:ascii="Verdana" w:hAnsi="Verdana"/>
          <w:sz w:val="18"/>
          <w:szCs w:val="18"/>
        </w:rPr>
        <w:t>4.</w:t>
      </w:r>
      <w:r w:rsidRPr="007F6804">
        <w:rPr>
          <w:rFonts w:ascii="Verdana" w:hAnsi="Verdana"/>
          <w:sz w:val="18"/>
          <w:szCs w:val="18"/>
        </w:rPr>
        <w:tab/>
        <w:t>Members shall not challenge any measures taken in conformity with the provisions of this Article and the Annex to this Agreement under subparagraphs 1(b) and 1(c) of Article XXIII of GATT 1994.</w:t>
      </w:r>
    </w:p>
    <w:p w14:paraId="284EE309" w14:textId="77777777" w:rsidR="00940E72" w:rsidRPr="007F6804" w:rsidRDefault="00940E72" w:rsidP="00940E72">
      <w:pPr>
        <w:rPr>
          <w:rFonts w:ascii="Verdana" w:hAnsi="Verdana"/>
          <w:sz w:val="18"/>
          <w:szCs w:val="18"/>
        </w:rPr>
      </w:pPr>
    </w:p>
    <w:p w14:paraId="75688CCF" w14:textId="77777777" w:rsidR="00940E72" w:rsidRPr="007F6804" w:rsidRDefault="00940E72" w:rsidP="00940E72">
      <w:pPr>
        <w:rPr>
          <w:rFonts w:ascii="Verdana" w:hAnsi="Verdana"/>
          <w:sz w:val="18"/>
          <w:szCs w:val="18"/>
        </w:rPr>
      </w:pPr>
      <w:r w:rsidRPr="007F6804">
        <w:rPr>
          <w:rFonts w:ascii="Verdana" w:hAnsi="Verdana"/>
          <w:sz w:val="18"/>
          <w:szCs w:val="18"/>
        </w:rPr>
        <w:t>5.</w:t>
      </w:r>
      <w:r w:rsidRPr="007F6804">
        <w:rPr>
          <w:rFonts w:ascii="Verdana" w:hAnsi="Verdana"/>
          <w:sz w:val="18"/>
          <w:szCs w:val="18"/>
        </w:rPr>
        <w:tab/>
        <w:t>This Article and the Annex to this Agreement are without prejudice to the rights, obligations and flexibilities that Members have under the provisions of this Agreement other than paragraphs (f) and (h) of Article 31, including those reaffirmed by the Declaration on the TRIPS Agreement and Public Health (WT/MIN(01)/DEC/2), and to their interpretation.  They are also without prejudice to the extent to which pharmaceutical products produced under a compulsory licence can be exported under the provisions of Article 31(f).</w:t>
      </w:r>
    </w:p>
    <w:p w14:paraId="46EED869" w14:textId="77777777" w:rsidR="00940E72" w:rsidRPr="007F6804" w:rsidRDefault="00940E72">
      <w:pPr>
        <w:rPr>
          <w:rFonts w:ascii="Verdana" w:hAnsi="Verdana"/>
          <w:color w:val="000000"/>
          <w:sz w:val="18"/>
          <w:szCs w:val="18"/>
        </w:rPr>
      </w:pPr>
    </w:p>
    <w:p w14:paraId="53F10DAF" w14:textId="77777777" w:rsidR="00D009BE" w:rsidRPr="007F6804" w:rsidRDefault="00D009BE">
      <w:pPr>
        <w:rPr>
          <w:rFonts w:ascii="Verdana" w:hAnsi="Verdana"/>
          <w:color w:val="000000"/>
          <w:sz w:val="18"/>
          <w:szCs w:val="18"/>
        </w:rPr>
      </w:pPr>
    </w:p>
    <w:p w14:paraId="61A6CEB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32</w:t>
      </w:r>
    </w:p>
    <w:p w14:paraId="5755EC2B" w14:textId="77777777" w:rsidR="00D009BE" w:rsidRPr="007F6804" w:rsidRDefault="00D009BE">
      <w:pPr>
        <w:rPr>
          <w:rFonts w:ascii="Verdana" w:hAnsi="Verdana"/>
          <w:color w:val="000000"/>
          <w:sz w:val="18"/>
          <w:szCs w:val="18"/>
        </w:rPr>
      </w:pPr>
    </w:p>
    <w:p w14:paraId="165220B7"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Revocation/Forfeiture</w:t>
      </w:r>
    </w:p>
    <w:p w14:paraId="67BDBFF4" w14:textId="77777777" w:rsidR="00D009BE" w:rsidRPr="007F6804" w:rsidRDefault="00D009BE">
      <w:pPr>
        <w:rPr>
          <w:rFonts w:ascii="Verdana" w:hAnsi="Verdana"/>
          <w:color w:val="000000"/>
          <w:sz w:val="18"/>
          <w:szCs w:val="18"/>
        </w:rPr>
      </w:pPr>
    </w:p>
    <w:p w14:paraId="7579EBA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An opportunity for judicial review of any decision to revoke or forfeit a patent shall be available.</w:t>
      </w:r>
    </w:p>
    <w:p w14:paraId="6153253C" w14:textId="77777777" w:rsidR="00D009BE" w:rsidRPr="007F6804" w:rsidRDefault="00D009BE">
      <w:pPr>
        <w:rPr>
          <w:rFonts w:ascii="Verdana" w:hAnsi="Verdana"/>
          <w:color w:val="000000"/>
          <w:sz w:val="18"/>
          <w:szCs w:val="18"/>
        </w:rPr>
      </w:pPr>
    </w:p>
    <w:p w14:paraId="4DC86376" w14:textId="77777777" w:rsidR="00D009BE" w:rsidRPr="007F6804" w:rsidRDefault="00D009BE">
      <w:pPr>
        <w:rPr>
          <w:rFonts w:ascii="Verdana" w:hAnsi="Verdana"/>
          <w:color w:val="000000"/>
          <w:sz w:val="18"/>
          <w:szCs w:val="18"/>
        </w:rPr>
      </w:pPr>
    </w:p>
    <w:p w14:paraId="1B9C7897"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33</w:t>
      </w:r>
    </w:p>
    <w:p w14:paraId="5CCB00B6" w14:textId="77777777" w:rsidR="00D009BE" w:rsidRPr="007F6804" w:rsidRDefault="00D009BE">
      <w:pPr>
        <w:rPr>
          <w:rFonts w:ascii="Verdana" w:hAnsi="Verdana"/>
          <w:color w:val="000000"/>
          <w:sz w:val="18"/>
          <w:szCs w:val="18"/>
        </w:rPr>
      </w:pPr>
    </w:p>
    <w:p w14:paraId="72E7275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Term of Protection</w:t>
      </w:r>
    </w:p>
    <w:p w14:paraId="28DE5EE0" w14:textId="77777777" w:rsidR="00D009BE" w:rsidRPr="007F6804" w:rsidRDefault="00D009BE">
      <w:pPr>
        <w:rPr>
          <w:rFonts w:ascii="Verdana" w:hAnsi="Verdana"/>
          <w:color w:val="000000"/>
          <w:sz w:val="18"/>
          <w:szCs w:val="18"/>
        </w:rPr>
      </w:pPr>
    </w:p>
    <w:p w14:paraId="75EA787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The term of protection available shall not end before the expiration of a period of twenty years counted from the filing date.</w:t>
      </w:r>
      <w:r w:rsidRPr="007F6804">
        <w:rPr>
          <w:rStyle w:val="FootnoteReference"/>
          <w:rFonts w:ascii="Verdana" w:hAnsi="Verdana"/>
          <w:color w:val="000000"/>
          <w:sz w:val="18"/>
          <w:szCs w:val="18"/>
        </w:rPr>
        <w:footnoteReference w:id="10"/>
      </w:r>
    </w:p>
    <w:p w14:paraId="3F1D2755" w14:textId="77777777" w:rsidR="00D009BE" w:rsidRPr="007F6804" w:rsidRDefault="00D009BE">
      <w:pPr>
        <w:rPr>
          <w:rFonts w:ascii="Verdana" w:hAnsi="Verdana"/>
          <w:color w:val="000000"/>
          <w:sz w:val="18"/>
          <w:szCs w:val="18"/>
        </w:rPr>
      </w:pPr>
    </w:p>
    <w:p w14:paraId="5C7AAC23" w14:textId="77777777" w:rsidR="00D009BE" w:rsidRPr="007F6804" w:rsidRDefault="00D009BE">
      <w:pPr>
        <w:rPr>
          <w:rFonts w:ascii="Verdana" w:hAnsi="Verdana"/>
          <w:color w:val="000000"/>
          <w:sz w:val="18"/>
          <w:szCs w:val="18"/>
        </w:rPr>
      </w:pPr>
    </w:p>
    <w:p w14:paraId="692AA6C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34</w:t>
      </w:r>
    </w:p>
    <w:p w14:paraId="244C5DD5" w14:textId="77777777" w:rsidR="00D009BE" w:rsidRPr="007F6804" w:rsidRDefault="00D009BE">
      <w:pPr>
        <w:rPr>
          <w:rFonts w:ascii="Verdana" w:hAnsi="Verdana"/>
          <w:color w:val="000000"/>
          <w:sz w:val="18"/>
          <w:szCs w:val="18"/>
        </w:rPr>
      </w:pPr>
    </w:p>
    <w:p w14:paraId="20B889CD"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Process Patents:  Burden of Proof</w:t>
      </w:r>
    </w:p>
    <w:p w14:paraId="628B33A5" w14:textId="77777777" w:rsidR="00D009BE" w:rsidRPr="007F6804" w:rsidRDefault="00D009BE">
      <w:pPr>
        <w:rPr>
          <w:rFonts w:ascii="Verdana" w:hAnsi="Verdana"/>
          <w:color w:val="000000"/>
          <w:sz w:val="18"/>
          <w:szCs w:val="18"/>
        </w:rPr>
      </w:pPr>
    </w:p>
    <w:p w14:paraId="1149274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For the purposes of civil proceedings in respect of the infringement of the rights of the owner referred to in paragraph 1(b) of Article 28, if the subject matter of a patent is a process for obtaining a product, the judicial authorities shall have the authority to order the defendant to prove that the process to obtain an identical product is different from the patented process.  Therefore, Members shall provide, in at least one of the following circumstances, that any identical product when produced without the consent of the patent owner shall, in the absence of proof to the contrary, be deemed to have been obtained by the patented process:</w:t>
      </w:r>
    </w:p>
    <w:p w14:paraId="3E7546BB" w14:textId="77777777" w:rsidR="00D009BE" w:rsidRPr="007F6804" w:rsidRDefault="00D009BE">
      <w:pPr>
        <w:rPr>
          <w:rFonts w:ascii="Verdana" w:hAnsi="Verdana"/>
          <w:color w:val="000000"/>
          <w:sz w:val="18"/>
          <w:szCs w:val="18"/>
        </w:rPr>
      </w:pPr>
    </w:p>
    <w:p w14:paraId="34274FA6"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if the product obtained by the patented process is new;</w:t>
      </w:r>
    </w:p>
    <w:p w14:paraId="6327535E" w14:textId="77777777" w:rsidR="00D009BE" w:rsidRPr="007F6804" w:rsidRDefault="00D009BE">
      <w:pPr>
        <w:rPr>
          <w:rFonts w:ascii="Verdana" w:hAnsi="Verdana"/>
          <w:color w:val="000000"/>
          <w:sz w:val="18"/>
          <w:szCs w:val="18"/>
        </w:rPr>
      </w:pPr>
    </w:p>
    <w:p w14:paraId="76B62299"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if there is a substantial likelihood that the identical product was made by the process and the owner of the patent has been unable through reasonable efforts to determine the process actually used.</w:t>
      </w:r>
    </w:p>
    <w:p w14:paraId="445A4589" w14:textId="77777777" w:rsidR="00D009BE" w:rsidRPr="007F6804" w:rsidRDefault="00D009BE">
      <w:pPr>
        <w:rPr>
          <w:rFonts w:ascii="Verdana" w:hAnsi="Verdana"/>
          <w:color w:val="000000"/>
          <w:sz w:val="18"/>
          <w:szCs w:val="18"/>
        </w:rPr>
      </w:pPr>
    </w:p>
    <w:p w14:paraId="562A7FA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Any Member shall be free to provide that the burden of proof indicated in paragraph 1 shall be on the alleged infringer only if the condition referred to in subparagraph (a) is fulfilled or only if the condition referred to in subparagraph (b) is fulfilled.</w:t>
      </w:r>
    </w:p>
    <w:p w14:paraId="376FC5D8" w14:textId="77777777" w:rsidR="00D009BE" w:rsidRPr="007F6804" w:rsidRDefault="00D009BE">
      <w:pPr>
        <w:rPr>
          <w:rFonts w:ascii="Verdana" w:hAnsi="Verdana"/>
          <w:color w:val="000000"/>
          <w:sz w:val="18"/>
          <w:szCs w:val="18"/>
        </w:rPr>
      </w:pPr>
    </w:p>
    <w:p w14:paraId="5605AE5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 xml:space="preserve">In the adduction of proof to the contrary, the legitimate interests of defendants in protecting their manufacturing and business secrets shall be taken into account.  </w:t>
      </w:r>
    </w:p>
    <w:p w14:paraId="32FDDBEE" w14:textId="77777777" w:rsidR="00D009BE" w:rsidRPr="007F6804" w:rsidRDefault="00D009BE">
      <w:pPr>
        <w:rPr>
          <w:rFonts w:ascii="Verdana" w:hAnsi="Verdana"/>
          <w:color w:val="000000"/>
          <w:sz w:val="18"/>
          <w:szCs w:val="18"/>
        </w:rPr>
      </w:pPr>
    </w:p>
    <w:p w14:paraId="4FEB0643" w14:textId="77777777" w:rsidR="00D009BE" w:rsidRPr="007F6804" w:rsidRDefault="00D009BE">
      <w:pPr>
        <w:rPr>
          <w:rFonts w:ascii="Verdana" w:hAnsi="Verdana"/>
          <w:color w:val="000000"/>
          <w:sz w:val="18"/>
          <w:szCs w:val="18"/>
        </w:rPr>
      </w:pPr>
    </w:p>
    <w:p w14:paraId="065C1927"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SECTION 6:  LAYOUT-DESIGNS (TOPOGRAPHIES) OF INTEGRATED CIRCUITS</w:t>
      </w:r>
    </w:p>
    <w:p w14:paraId="163D945C" w14:textId="77777777" w:rsidR="00D009BE" w:rsidRPr="007F6804" w:rsidRDefault="00D009BE">
      <w:pPr>
        <w:rPr>
          <w:rFonts w:ascii="Verdana" w:hAnsi="Verdana"/>
          <w:color w:val="000000"/>
          <w:sz w:val="18"/>
          <w:szCs w:val="18"/>
        </w:rPr>
      </w:pPr>
    </w:p>
    <w:p w14:paraId="537140D2" w14:textId="77777777" w:rsidR="00D009BE" w:rsidRPr="007F6804" w:rsidRDefault="00D009BE">
      <w:pPr>
        <w:rPr>
          <w:rFonts w:ascii="Verdana" w:hAnsi="Verdana"/>
          <w:color w:val="000000"/>
          <w:sz w:val="18"/>
          <w:szCs w:val="18"/>
        </w:rPr>
      </w:pPr>
    </w:p>
    <w:p w14:paraId="3AD0A95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35</w:t>
      </w:r>
    </w:p>
    <w:p w14:paraId="71FDE591" w14:textId="77777777" w:rsidR="00D009BE" w:rsidRPr="007F6804" w:rsidRDefault="00D009BE">
      <w:pPr>
        <w:rPr>
          <w:rFonts w:ascii="Verdana" w:hAnsi="Verdana"/>
          <w:color w:val="000000"/>
          <w:sz w:val="18"/>
          <w:szCs w:val="18"/>
        </w:rPr>
      </w:pPr>
    </w:p>
    <w:p w14:paraId="345CDFE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Relation to the IPIC Treaty</w:t>
      </w:r>
    </w:p>
    <w:p w14:paraId="6A05FD2D" w14:textId="77777777" w:rsidR="00D009BE" w:rsidRPr="007F6804" w:rsidRDefault="00D009BE">
      <w:pPr>
        <w:rPr>
          <w:rFonts w:ascii="Verdana" w:hAnsi="Verdana"/>
          <w:color w:val="000000"/>
          <w:sz w:val="18"/>
          <w:szCs w:val="18"/>
        </w:rPr>
      </w:pPr>
    </w:p>
    <w:p w14:paraId="02CE8EE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Members agree to provide protection to the layout-designs (topographies) of integrated circuits (referred to in this Agreement as "layout-designs") in accordance with Articles 2 through 7 (other than paragraph 3 of Article 6), Article 12 and paragraph 3 of Article 16 of the Treaty on Intellectual Property in Respect of Integrated Circuits and, in addition, to comply with the following provisions.</w:t>
      </w:r>
    </w:p>
    <w:p w14:paraId="494CE871" w14:textId="77777777" w:rsidR="00D009BE" w:rsidRPr="007F6804" w:rsidRDefault="00D009BE">
      <w:pPr>
        <w:rPr>
          <w:rFonts w:ascii="Verdana" w:hAnsi="Verdana"/>
          <w:color w:val="000000"/>
          <w:sz w:val="18"/>
          <w:szCs w:val="18"/>
        </w:rPr>
      </w:pPr>
    </w:p>
    <w:p w14:paraId="267E1D8F" w14:textId="77777777" w:rsidR="00D009BE" w:rsidRPr="007F6804" w:rsidRDefault="00D009BE">
      <w:pPr>
        <w:rPr>
          <w:rFonts w:ascii="Verdana" w:hAnsi="Verdana"/>
          <w:color w:val="000000"/>
          <w:sz w:val="18"/>
          <w:szCs w:val="18"/>
        </w:rPr>
      </w:pPr>
    </w:p>
    <w:p w14:paraId="4F40ADA5"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36</w:t>
      </w:r>
    </w:p>
    <w:p w14:paraId="7F5283B4" w14:textId="77777777" w:rsidR="00D009BE" w:rsidRPr="007F6804" w:rsidRDefault="00D009BE">
      <w:pPr>
        <w:rPr>
          <w:rFonts w:ascii="Verdana" w:hAnsi="Verdana"/>
          <w:color w:val="000000"/>
          <w:sz w:val="18"/>
          <w:szCs w:val="18"/>
        </w:rPr>
      </w:pPr>
    </w:p>
    <w:p w14:paraId="1B939EC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Scope of the Protection</w:t>
      </w:r>
    </w:p>
    <w:p w14:paraId="093E3074" w14:textId="77777777" w:rsidR="00D009BE" w:rsidRPr="007F6804" w:rsidRDefault="00D009BE">
      <w:pPr>
        <w:rPr>
          <w:rFonts w:ascii="Verdana" w:hAnsi="Verdana"/>
          <w:color w:val="000000"/>
          <w:sz w:val="18"/>
          <w:szCs w:val="18"/>
        </w:rPr>
      </w:pPr>
    </w:p>
    <w:p w14:paraId="31D5798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Subject to the provisions of paragraph 1 of Article 37, Members shall consider unlawful the following acts if performed without the authorization of the right holder:</w:t>
      </w:r>
      <w:r w:rsidRPr="007F6804">
        <w:rPr>
          <w:rStyle w:val="FootnoteReference"/>
          <w:rFonts w:ascii="Verdana" w:hAnsi="Verdana"/>
          <w:color w:val="000000"/>
          <w:sz w:val="18"/>
          <w:szCs w:val="18"/>
        </w:rPr>
        <w:footnoteReference w:id="11"/>
      </w:r>
      <w:r w:rsidRPr="007F6804">
        <w:rPr>
          <w:rFonts w:ascii="Verdana" w:hAnsi="Verdana"/>
          <w:color w:val="000000"/>
          <w:sz w:val="18"/>
          <w:szCs w:val="18"/>
        </w:rPr>
        <w:t xml:space="preserve">  importing, selling, or otherwise distributing for commercial purposes a protected layout-design, an integrated circuit in which a protected layout-design is incorporated, or an article incorporating such an integrated circuit only in so far as it continues to contain an unlawfully reproduced layout-design.</w:t>
      </w:r>
    </w:p>
    <w:p w14:paraId="65A504E4" w14:textId="77777777" w:rsidR="00D009BE" w:rsidRPr="007F6804" w:rsidRDefault="00D009BE">
      <w:pPr>
        <w:rPr>
          <w:rFonts w:ascii="Verdana" w:hAnsi="Verdana"/>
          <w:color w:val="000000"/>
          <w:sz w:val="18"/>
          <w:szCs w:val="18"/>
        </w:rPr>
      </w:pPr>
    </w:p>
    <w:p w14:paraId="06B98389" w14:textId="77777777" w:rsidR="00D009BE" w:rsidRPr="007F6804" w:rsidRDefault="00D009BE">
      <w:pPr>
        <w:rPr>
          <w:rFonts w:ascii="Verdana" w:hAnsi="Verdana"/>
          <w:color w:val="000000"/>
          <w:sz w:val="18"/>
          <w:szCs w:val="18"/>
        </w:rPr>
      </w:pPr>
    </w:p>
    <w:p w14:paraId="15F7D70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37</w:t>
      </w:r>
    </w:p>
    <w:p w14:paraId="60018448" w14:textId="77777777" w:rsidR="00D009BE" w:rsidRPr="007F6804" w:rsidRDefault="00D009BE">
      <w:pPr>
        <w:rPr>
          <w:rFonts w:ascii="Verdana" w:hAnsi="Verdana"/>
          <w:color w:val="000000"/>
          <w:sz w:val="18"/>
          <w:szCs w:val="18"/>
        </w:rPr>
      </w:pPr>
    </w:p>
    <w:p w14:paraId="353C9C58"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Acts Not Requiring the Authorization of the Right Holder</w:t>
      </w:r>
    </w:p>
    <w:p w14:paraId="71469BCE" w14:textId="77777777" w:rsidR="00D009BE" w:rsidRPr="007F6804" w:rsidRDefault="00D009BE">
      <w:pPr>
        <w:rPr>
          <w:rFonts w:ascii="Verdana" w:hAnsi="Verdana"/>
          <w:color w:val="000000"/>
          <w:sz w:val="18"/>
          <w:szCs w:val="18"/>
        </w:rPr>
      </w:pPr>
    </w:p>
    <w:p w14:paraId="3CD424B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Notwithstanding Article 36, no Member shall consider unlawful the performance of any of the acts referred to in that Article in respect of an integrated circuit incorporating an unlawfully reproduced layout-design or any article incorporating such an integrated circuit where the person performing or ordering such acts did not know and had no reasonable ground to know, when acquiring the integrated circuit or article incorporating such an integrated circuit, that it incorporated an unlawfully reproduced layout-design.  Members shall provide that, after the time that such person has received sufficient notice that the layout-design was unlawfully reproduced, that person may perform any of the acts with respect to the stock on hand or ordered before such time, but shall be liable to pay to the right holder a sum equivalent to a reasonable royalty such as would be payable under a freely negotiated licence in respect of such a layout-design.</w:t>
      </w:r>
    </w:p>
    <w:p w14:paraId="3192976B" w14:textId="77777777" w:rsidR="00D009BE" w:rsidRPr="007F6804" w:rsidRDefault="00D009BE">
      <w:pPr>
        <w:rPr>
          <w:rFonts w:ascii="Verdana" w:hAnsi="Verdana"/>
          <w:color w:val="000000"/>
          <w:sz w:val="18"/>
          <w:szCs w:val="18"/>
        </w:rPr>
      </w:pPr>
    </w:p>
    <w:p w14:paraId="5FC7AA2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 xml:space="preserve">The conditions set out in subparagraphs (a) through (k) of Article 31 shall apply </w:t>
      </w:r>
      <w:r w:rsidRPr="007F6804">
        <w:rPr>
          <w:rFonts w:ascii="Verdana" w:hAnsi="Verdana"/>
          <w:i/>
          <w:color w:val="000000"/>
          <w:sz w:val="18"/>
          <w:szCs w:val="18"/>
        </w:rPr>
        <w:t>mutatis mutandis</w:t>
      </w:r>
      <w:r w:rsidRPr="007F6804">
        <w:rPr>
          <w:rFonts w:ascii="Verdana" w:hAnsi="Verdana"/>
          <w:color w:val="000000"/>
          <w:sz w:val="18"/>
          <w:szCs w:val="18"/>
        </w:rPr>
        <w:t xml:space="preserve"> in the event of any non-voluntary licensing of a layout-design or of its use by or for the government without the authorization of the right holder.</w:t>
      </w:r>
    </w:p>
    <w:p w14:paraId="09D7828C" w14:textId="77777777" w:rsidR="00D009BE" w:rsidRPr="007F6804" w:rsidRDefault="00D009BE">
      <w:pPr>
        <w:rPr>
          <w:rFonts w:ascii="Verdana" w:hAnsi="Verdana"/>
          <w:color w:val="000000"/>
          <w:sz w:val="18"/>
          <w:szCs w:val="18"/>
        </w:rPr>
      </w:pPr>
    </w:p>
    <w:p w14:paraId="2BB7E950" w14:textId="77777777" w:rsidR="00D009BE" w:rsidRPr="007F6804" w:rsidRDefault="00D009BE">
      <w:pPr>
        <w:rPr>
          <w:rFonts w:ascii="Verdana" w:hAnsi="Verdana"/>
          <w:color w:val="000000"/>
          <w:sz w:val="18"/>
          <w:szCs w:val="18"/>
        </w:rPr>
      </w:pPr>
    </w:p>
    <w:p w14:paraId="497E5B3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38</w:t>
      </w:r>
    </w:p>
    <w:p w14:paraId="0F7ED6FB" w14:textId="77777777" w:rsidR="00D009BE" w:rsidRPr="007F6804" w:rsidRDefault="00D009BE">
      <w:pPr>
        <w:rPr>
          <w:rFonts w:ascii="Verdana" w:hAnsi="Verdana"/>
          <w:color w:val="000000"/>
          <w:sz w:val="18"/>
          <w:szCs w:val="18"/>
        </w:rPr>
      </w:pPr>
    </w:p>
    <w:p w14:paraId="100A07E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Term of Protection</w:t>
      </w:r>
    </w:p>
    <w:p w14:paraId="6BDE86B4" w14:textId="77777777" w:rsidR="00D009BE" w:rsidRPr="007F6804" w:rsidRDefault="00D009BE">
      <w:pPr>
        <w:rPr>
          <w:rFonts w:ascii="Verdana" w:hAnsi="Verdana"/>
          <w:color w:val="000000"/>
          <w:sz w:val="18"/>
          <w:szCs w:val="18"/>
        </w:rPr>
      </w:pPr>
    </w:p>
    <w:p w14:paraId="52E29A68"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In Members requiring registration as a condition of protection, the term of protection of layout-designs shall not end before the expiration of a period of 10 years counted from the date of filing an application for registration or from the first commercial exploitation wherever in the world it occurs.</w:t>
      </w:r>
    </w:p>
    <w:p w14:paraId="5A4A5ABA" w14:textId="77777777" w:rsidR="00D009BE" w:rsidRPr="007F6804" w:rsidRDefault="00D009BE">
      <w:pPr>
        <w:rPr>
          <w:rFonts w:ascii="Verdana" w:hAnsi="Verdana"/>
          <w:color w:val="000000"/>
          <w:sz w:val="18"/>
          <w:szCs w:val="18"/>
        </w:rPr>
      </w:pPr>
    </w:p>
    <w:p w14:paraId="71876E5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In Members not requiring registration as a condition for protection, layout-designs shall be protected for a term of no less than 10 years from the date of the first commercial exploitation wherever in the world it occurs.</w:t>
      </w:r>
    </w:p>
    <w:p w14:paraId="73A087C5" w14:textId="77777777" w:rsidR="00D009BE" w:rsidRPr="007F6804" w:rsidRDefault="00D009BE">
      <w:pPr>
        <w:rPr>
          <w:rFonts w:ascii="Verdana" w:hAnsi="Verdana"/>
          <w:color w:val="000000"/>
          <w:sz w:val="18"/>
          <w:szCs w:val="18"/>
        </w:rPr>
      </w:pPr>
    </w:p>
    <w:p w14:paraId="70858920"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lastRenderedPageBreak/>
        <w:t>3.</w:t>
      </w:r>
      <w:r w:rsidRPr="007F6804">
        <w:rPr>
          <w:rFonts w:ascii="Verdana" w:hAnsi="Verdana"/>
          <w:color w:val="000000"/>
          <w:sz w:val="18"/>
          <w:szCs w:val="18"/>
        </w:rPr>
        <w:tab/>
        <w:t>Notwithstanding paragraphs 1 and 2, a Member may provide that protection shall lapse 15 years after the creation of the layout-design.</w:t>
      </w:r>
    </w:p>
    <w:p w14:paraId="4DEA7481" w14:textId="77777777" w:rsidR="00D009BE" w:rsidRPr="007F6804" w:rsidRDefault="00D009BE">
      <w:pPr>
        <w:rPr>
          <w:rFonts w:ascii="Verdana" w:hAnsi="Verdana"/>
          <w:color w:val="000000"/>
          <w:sz w:val="18"/>
          <w:szCs w:val="18"/>
        </w:rPr>
      </w:pPr>
    </w:p>
    <w:p w14:paraId="368457A6" w14:textId="77777777" w:rsidR="00D009BE" w:rsidRPr="007F6804" w:rsidRDefault="00D009BE">
      <w:pPr>
        <w:rPr>
          <w:rFonts w:ascii="Verdana" w:hAnsi="Verdana"/>
          <w:color w:val="000000"/>
          <w:sz w:val="18"/>
          <w:szCs w:val="18"/>
        </w:rPr>
      </w:pPr>
    </w:p>
    <w:p w14:paraId="0E234C88"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 xml:space="preserve">SECTION 7:  PROTECTION OF UNDISCLOSED INFORMATION </w:t>
      </w:r>
    </w:p>
    <w:p w14:paraId="7B3BACFC" w14:textId="77777777" w:rsidR="00D009BE" w:rsidRPr="007F6804" w:rsidRDefault="00D009BE">
      <w:pPr>
        <w:rPr>
          <w:rFonts w:ascii="Verdana" w:hAnsi="Verdana"/>
          <w:color w:val="000000"/>
          <w:sz w:val="18"/>
          <w:szCs w:val="18"/>
        </w:rPr>
      </w:pPr>
    </w:p>
    <w:p w14:paraId="3B682680" w14:textId="77777777" w:rsidR="00D009BE" w:rsidRPr="007F6804" w:rsidRDefault="00D009BE">
      <w:pPr>
        <w:rPr>
          <w:rFonts w:ascii="Verdana" w:hAnsi="Verdana"/>
          <w:color w:val="000000"/>
          <w:sz w:val="18"/>
          <w:szCs w:val="18"/>
        </w:rPr>
      </w:pPr>
    </w:p>
    <w:p w14:paraId="2599C628"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39</w:t>
      </w:r>
    </w:p>
    <w:p w14:paraId="1753B537" w14:textId="77777777" w:rsidR="00D009BE" w:rsidRPr="007F6804" w:rsidRDefault="00D009BE">
      <w:pPr>
        <w:rPr>
          <w:rFonts w:ascii="Verdana" w:hAnsi="Verdana"/>
          <w:color w:val="000000"/>
          <w:sz w:val="18"/>
          <w:szCs w:val="18"/>
        </w:rPr>
      </w:pPr>
    </w:p>
    <w:p w14:paraId="015BB9C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In the course of ensuring effective protection against unfair competition as provided in Article 10</w:t>
      </w:r>
      <w:r w:rsidRPr="007F6804">
        <w:rPr>
          <w:rFonts w:ascii="Verdana" w:hAnsi="Verdana"/>
          <w:i/>
          <w:color w:val="000000"/>
          <w:sz w:val="18"/>
          <w:szCs w:val="18"/>
        </w:rPr>
        <w:t>bis</w:t>
      </w:r>
      <w:r w:rsidRPr="007F6804">
        <w:rPr>
          <w:rFonts w:ascii="Verdana" w:hAnsi="Verdana"/>
          <w:color w:val="000000"/>
          <w:sz w:val="18"/>
          <w:szCs w:val="18"/>
        </w:rPr>
        <w:t xml:space="preserve"> of the Paris Convention (1967), Members shall protect undisclosed information in accordance with paragraph 2 and data submitted to governments or governmental agencies in accordance with paragraph 3.</w:t>
      </w:r>
    </w:p>
    <w:p w14:paraId="36F3B781" w14:textId="77777777" w:rsidR="00D009BE" w:rsidRPr="007F6804" w:rsidRDefault="00D009BE">
      <w:pPr>
        <w:rPr>
          <w:rFonts w:ascii="Verdana" w:hAnsi="Verdana"/>
          <w:color w:val="000000"/>
          <w:sz w:val="18"/>
          <w:szCs w:val="18"/>
        </w:rPr>
      </w:pPr>
    </w:p>
    <w:p w14:paraId="3ED39506"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Natural and legal persons shall have the possibility of preventing information lawfully within their control from being disclosed to, acquired by, or used by others without their consent in a manner contrary to honest commercial practices</w:t>
      </w:r>
      <w:r w:rsidRPr="007F6804">
        <w:rPr>
          <w:rStyle w:val="FootnoteReference"/>
          <w:rFonts w:ascii="Verdana" w:hAnsi="Verdana"/>
          <w:color w:val="000000"/>
          <w:sz w:val="18"/>
          <w:szCs w:val="18"/>
        </w:rPr>
        <w:footnoteReference w:id="12"/>
      </w:r>
      <w:r w:rsidRPr="007F6804">
        <w:rPr>
          <w:rFonts w:ascii="Verdana" w:hAnsi="Verdana"/>
          <w:color w:val="000000"/>
          <w:sz w:val="18"/>
          <w:szCs w:val="18"/>
        </w:rPr>
        <w:t xml:space="preserve"> so long as such information:</w:t>
      </w:r>
    </w:p>
    <w:p w14:paraId="5608DF38" w14:textId="77777777" w:rsidR="00D009BE" w:rsidRPr="007F6804" w:rsidRDefault="00D009BE">
      <w:pPr>
        <w:rPr>
          <w:rFonts w:ascii="Verdana" w:hAnsi="Verdana"/>
          <w:color w:val="000000"/>
          <w:sz w:val="18"/>
          <w:szCs w:val="18"/>
        </w:rPr>
      </w:pPr>
    </w:p>
    <w:p w14:paraId="2D685198"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 xml:space="preserve">is secret in the sense that it is not, as a body or in the precise configuration and assembly of its components, generally known among or readily accessible to persons within the circles that normally deal with the kind of information in question; </w:t>
      </w:r>
    </w:p>
    <w:p w14:paraId="160EFD6D" w14:textId="77777777" w:rsidR="00D009BE" w:rsidRPr="007F6804" w:rsidRDefault="00D009BE">
      <w:pPr>
        <w:rPr>
          <w:rFonts w:ascii="Verdana" w:hAnsi="Verdana"/>
          <w:color w:val="000000"/>
          <w:sz w:val="18"/>
          <w:szCs w:val="18"/>
        </w:rPr>
      </w:pPr>
    </w:p>
    <w:p w14:paraId="581D03D5"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 xml:space="preserve">has commercial value because it is secret;  and </w:t>
      </w:r>
    </w:p>
    <w:p w14:paraId="6C28D5EC" w14:textId="77777777" w:rsidR="00D009BE" w:rsidRPr="007F6804" w:rsidRDefault="00D009BE">
      <w:pPr>
        <w:rPr>
          <w:rFonts w:ascii="Verdana" w:hAnsi="Verdana"/>
          <w:color w:val="000000"/>
          <w:sz w:val="18"/>
          <w:szCs w:val="18"/>
        </w:rPr>
      </w:pPr>
    </w:p>
    <w:p w14:paraId="75A3ACE0"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(c)</w:t>
      </w:r>
      <w:r w:rsidRPr="007F6804">
        <w:rPr>
          <w:rFonts w:ascii="Verdana" w:hAnsi="Verdana"/>
          <w:color w:val="000000"/>
          <w:sz w:val="18"/>
          <w:szCs w:val="18"/>
        </w:rPr>
        <w:tab/>
        <w:t>has been subject to reasonable steps under the circumstances, by the person lawfully in control of the information, to keep it secret.</w:t>
      </w:r>
    </w:p>
    <w:p w14:paraId="232C0E2E" w14:textId="77777777" w:rsidR="00D009BE" w:rsidRPr="007F6804" w:rsidRDefault="00D009BE">
      <w:pPr>
        <w:rPr>
          <w:rFonts w:ascii="Verdana" w:hAnsi="Verdana"/>
          <w:color w:val="000000"/>
          <w:sz w:val="18"/>
          <w:szCs w:val="18"/>
        </w:rPr>
      </w:pPr>
    </w:p>
    <w:p w14:paraId="6C28B77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Members, when requiring, as a condition of approving the marketing of pharmaceutical or of agricultural chemical products which utilize new chemical entities, the submission of undisclosed test or other data, the origination of which involves a considerable effort, shall protect such data against unfair commercial use.  In addition, Members shall protect such data against disclosure, except where necessary to protect the public, or unless steps are taken to ensure that the data are protected against unfair commercial use.</w:t>
      </w:r>
    </w:p>
    <w:p w14:paraId="7113A912" w14:textId="77777777" w:rsidR="00D009BE" w:rsidRPr="007F6804" w:rsidRDefault="00D009BE">
      <w:pPr>
        <w:rPr>
          <w:rFonts w:ascii="Verdana" w:hAnsi="Verdana"/>
          <w:color w:val="000000"/>
          <w:sz w:val="18"/>
          <w:szCs w:val="18"/>
        </w:rPr>
      </w:pPr>
    </w:p>
    <w:p w14:paraId="1A4A0B28" w14:textId="77777777" w:rsidR="00D009BE" w:rsidRPr="007F6804" w:rsidRDefault="00D009BE">
      <w:pPr>
        <w:rPr>
          <w:rFonts w:ascii="Verdana" w:hAnsi="Verdana"/>
          <w:color w:val="000000"/>
          <w:sz w:val="18"/>
          <w:szCs w:val="18"/>
        </w:rPr>
      </w:pPr>
    </w:p>
    <w:p w14:paraId="259ABB80"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 xml:space="preserve">SECTION 8:  CONTROL OF ANTI-COMPETITIVE PRACTICES </w:t>
      </w:r>
    </w:p>
    <w:p w14:paraId="3C17D94B"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IN CONTRACTUAL LICENCES</w:t>
      </w:r>
    </w:p>
    <w:p w14:paraId="79F7EA22" w14:textId="77777777" w:rsidR="00D009BE" w:rsidRPr="007F6804" w:rsidRDefault="00D009BE">
      <w:pPr>
        <w:rPr>
          <w:rFonts w:ascii="Verdana" w:hAnsi="Verdana"/>
          <w:color w:val="000000"/>
          <w:sz w:val="18"/>
          <w:szCs w:val="18"/>
        </w:rPr>
      </w:pPr>
    </w:p>
    <w:p w14:paraId="36DE1D07" w14:textId="77777777" w:rsidR="00D009BE" w:rsidRPr="007F6804" w:rsidRDefault="00D009BE">
      <w:pPr>
        <w:rPr>
          <w:rFonts w:ascii="Verdana" w:hAnsi="Verdana"/>
          <w:color w:val="000000"/>
          <w:sz w:val="18"/>
          <w:szCs w:val="18"/>
        </w:rPr>
      </w:pPr>
    </w:p>
    <w:p w14:paraId="020C66FE"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40</w:t>
      </w:r>
    </w:p>
    <w:p w14:paraId="30D7E2C2" w14:textId="77777777" w:rsidR="00D009BE" w:rsidRPr="007F6804" w:rsidRDefault="00D009BE">
      <w:pPr>
        <w:rPr>
          <w:rFonts w:ascii="Verdana" w:hAnsi="Verdana"/>
          <w:color w:val="000000"/>
          <w:sz w:val="18"/>
          <w:szCs w:val="18"/>
        </w:rPr>
      </w:pPr>
    </w:p>
    <w:p w14:paraId="6523071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Members agree that some licensing practices or conditions pertaining to intellectual property rights which restrain competition may have adverse effects on trade and may impede the transfer and dissemination of technology.</w:t>
      </w:r>
    </w:p>
    <w:p w14:paraId="0BD2F8D0" w14:textId="77777777" w:rsidR="00D009BE" w:rsidRPr="007F6804" w:rsidRDefault="00D009BE">
      <w:pPr>
        <w:rPr>
          <w:rFonts w:ascii="Verdana" w:hAnsi="Verdana"/>
          <w:color w:val="000000"/>
          <w:sz w:val="18"/>
          <w:szCs w:val="18"/>
        </w:rPr>
      </w:pPr>
    </w:p>
    <w:p w14:paraId="379FEAA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Nothing in this Agreement shall prevent Members from specifying in their legislation licensing practices or conditions that may in particular cases constitute an abuse of intellectual property rights having an adverse effect on competition in the relevant market.  As provided above, a Member may adopt, consistently with the other provisions of this Agreement, appropriate measures to prevent or control such practices, which may include for example exclusive grantback conditions, conditions preventing challenges to validity and coercive package licensing, in the light of the relevant laws and regulations of that Member.</w:t>
      </w:r>
    </w:p>
    <w:p w14:paraId="0CFAC1A6" w14:textId="77777777" w:rsidR="00D009BE" w:rsidRPr="007F6804" w:rsidRDefault="00D009BE">
      <w:pPr>
        <w:rPr>
          <w:rFonts w:ascii="Verdana" w:hAnsi="Verdana"/>
          <w:color w:val="000000"/>
          <w:sz w:val="18"/>
          <w:szCs w:val="18"/>
        </w:rPr>
      </w:pPr>
    </w:p>
    <w:p w14:paraId="0AE3A5C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 xml:space="preserve">Each Member shall enter, upon request, into consultations with any other Member which has cause to believe that an intellectual property right owner that is a national or domiciliary of the Member to which the request for consultations has been addressed is undertaking practices in violation of the requesting Member's laws and regulations on the subject matter of this Section, and which wishes to secure compliance with such legislation, without prejudice to any action under the law and to the full freedom of an ultimate decision of either Member.  The Member addressed shall </w:t>
      </w:r>
      <w:r w:rsidRPr="007F6804">
        <w:rPr>
          <w:rFonts w:ascii="Verdana" w:hAnsi="Verdana"/>
          <w:color w:val="000000"/>
          <w:sz w:val="18"/>
          <w:szCs w:val="18"/>
        </w:rPr>
        <w:lastRenderedPageBreak/>
        <w:t>accord full and sympathetic consideration to, and shall afford adequate opportunity for, consultations with the requesting Member, and shall cooperate through supply of publicly available non-confidential information of relevance to the matter in question and of other information available to the Member, subject to domestic law and to the conclusion of mutually satisfactory agreements concerning the safeguarding of its confidentiality by the requesting Member.</w:t>
      </w:r>
    </w:p>
    <w:p w14:paraId="5A5B2D56" w14:textId="77777777" w:rsidR="00D009BE" w:rsidRPr="007F6804" w:rsidRDefault="00D009BE">
      <w:pPr>
        <w:rPr>
          <w:rFonts w:ascii="Verdana" w:hAnsi="Verdana"/>
          <w:color w:val="000000"/>
          <w:sz w:val="18"/>
          <w:szCs w:val="18"/>
        </w:rPr>
      </w:pPr>
    </w:p>
    <w:p w14:paraId="76E733F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 xml:space="preserve">A Member whose nationals or domiciliaries are subject to proceedings in another Member concerning alleged violation of that other Member's laws and regulations on the subject matter of this Section shall, upon request, be granted an opportunity for consultations by the other Member under the same conditions as those foreseen in paragraph 3. </w:t>
      </w:r>
    </w:p>
    <w:p w14:paraId="1EC1E1B4" w14:textId="77777777" w:rsidR="00D009BE" w:rsidRPr="007F6804" w:rsidRDefault="00D009BE">
      <w:pPr>
        <w:rPr>
          <w:rFonts w:ascii="Verdana" w:hAnsi="Verdana"/>
          <w:color w:val="000000"/>
          <w:sz w:val="18"/>
          <w:szCs w:val="18"/>
        </w:rPr>
      </w:pPr>
    </w:p>
    <w:p w14:paraId="0EFC6ED1" w14:textId="77777777" w:rsidR="00D009BE" w:rsidRPr="007F6804" w:rsidRDefault="00D009BE">
      <w:pPr>
        <w:rPr>
          <w:rFonts w:ascii="Verdana" w:hAnsi="Verdana"/>
          <w:color w:val="000000"/>
          <w:sz w:val="18"/>
          <w:szCs w:val="18"/>
        </w:rPr>
      </w:pPr>
    </w:p>
    <w:p w14:paraId="0533F2CA"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PART III</w:t>
      </w:r>
    </w:p>
    <w:p w14:paraId="34F5DEF7" w14:textId="77777777" w:rsidR="00D009BE" w:rsidRPr="007F6804" w:rsidRDefault="00D009BE">
      <w:pPr>
        <w:rPr>
          <w:rFonts w:ascii="Verdana" w:hAnsi="Verdana"/>
          <w:color w:val="000000"/>
          <w:sz w:val="18"/>
          <w:szCs w:val="18"/>
        </w:rPr>
      </w:pPr>
    </w:p>
    <w:p w14:paraId="57776A51"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ENFORCEMENT OF INTELLECTUAL PROPERTY RIGHTS</w:t>
      </w:r>
    </w:p>
    <w:p w14:paraId="1B36954C" w14:textId="77777777" w:rsidR="00D009BE" w:rsidRPr="007F6804" w:rsidRDefault="00D009BE">
      <w:pPr>
        <w:rPr>
          <w:rFonts w:ascii="Verdana" w:hAnsi="Verdana"/>
          <w:color w:val="000000"/>
          <w:sz w:val="18"/>
          <w:szCs w:val="18"/>
        </w:rPr>
      </w:pPr>
    </w:p>
    <w:p w14:paraId="180A3F5B" w14:textId="77777777" w:rsidR="00D009BE" w:rsidRPr="007F6804" w:rsidRDefault="00D009BE">
      <w:pPr>
        <w:rPr>
          <w:rFonts w:ascii="Verdana" w:hAnsi="Verdana"/>
          <w:color w:val="000000"/>
          <w:sz w:val="18"/>
          <w:szCs w:val="18"/>
        </w:rPr>
      </w:pPr>
    </w:p>
    <w:p w14:paraId="5C2D491E"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SECTION 1:  GENERAL OBLIGATIONS</w:t>
      </w:r>
    </w:p>
    <w:p w14:paraId="505AF38A" w14:textId="77777777" w:rsidR="00D009BE" w:rsidRPr="007F6804" w:rsidRDefault="00D009BE">
      <w:pPr>
        <w:rPr>
          <w:rFonts w:ascii="Verdana" w:hAnsi="Verdana"/>
          <w:color w:val="000000"/>
          <w:sz w:val="18"/>
          <w:szCs w:val="18"/>
        </w:rPr>
      </w:pPr>
    </w:p>
    <w:p w14:paraId="4C3DE7B3" w14:textId="77777777" w:rsidR="00D009BE" w:rsidRPr="007F6804" w:rsidRDefault="00D009BE">
      <w:pPr>
        <w:rPr>
          <w:rFonts w:ascii="Verdana" w:hAnsi="Verdana"/>
          <w:color w:val="000000"/>
          <w:sz w:val="18"/>
          <w:szCs w:val="18"/>
        </w:rPr>
      </w:pPr>
    </w:p>
    <w:p w14:paraId="7DEE8D73"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41</w:t>
      </w:r>
    </w:p>
    <w:p w14:paraId="43B5634C" w14:textId="77777777" w:rsidR="00D009BE" w:rsidRPr="007F6804" w:rsidRDefault="00D009BE">
      <w:pPr>
        <w:rPr>
          <w:rFonts w:ascii="Verdana" w:hAnsi="Verdana"/>
          <w:color w:val="000000"/>
          <w:sz w:val="18"/>
          <w:szCs w:val="18"/>
        </w:rPr>
      </w:pPr>
    </w:p>
    <w:p w14:paraId="20AF317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Members shall ensure that enforcement procedures as specified in this Part are available under their law so as to permit effective action against any act of infringement of intellectual property rights covered by this Agreement, including expeditious remedies to prevent infringements and remedies which constitute a deterrent to further infringements.  These procedures shall be applied in such a manner as to avoid the creation of barriers to legitimate trade and to provide for safeguards against their abuse.</w:t>
      </w:r>
    </w:p>
    <w:p w14:paraId="7C08F69E" w14:textId="77777777" w:rsidR="00D009BE" w:rsidRPr="007F6804" w:rsidRDefault="00D009BE">
      <w:pPr>
        <w:rPr>
          <w:rFonts w:ascii="Verdana" w:hAnsi="Verdana"/>
          <w:color w:val="000000"/>
          <w:sz w:val="18"/>
          <w:szCs w:val="18"/>
        </w:rPr>
      </w:pPr>
    </w:p>
    <w:p w14:paraId="7EEA168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Procedures concerning the enforcement of intellectual property rights shall be fair and equitable.  They shall not be unnecessarily complicated or costly, or entail unreasonable time-limits or unwarranted delays.</w:t>
      </w:r>
    </w:p>
    <w:p w14:paraId="756F91CF" w14:textId="77777777" w:rsidR="00D009BE" w:rsidRPr="007F6804" w:rsidRDefault="00D009BE">
      <w:pPr>
        <w:rPr>
          <w:rFonts w:ascii="Verdana" w:hAnsi="Verdana"/>
          <w:color w:val="000000"/>
          <w:sz w:val="18"/>
          <w:szCs w:val="18"/>
        </w:rPr>
      </w:pPr>
    </w:p>
    <w:p w14:paraId="54399EC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Decisions on the merits of a case shall preferably be in writing and reasoned.  They shall be made available at least to the parties to the proceeding without undue delay.  Decisions on the merits of a case shall be based only on evidence in respect of which parties were offered the opportunity to be heard.</w:t>
      </w:r>
    </w:p>
    <w:p w14:paraId="418CCD0C" w14:textId="77777777" w:rsidR="00D009BE" w:rsidRPr="007F6804" w:rsidRDefault="00D009BE">
      <w:pPr>
        <w:rPr>
          <w:rFonts w:ascii="Verdana" w:hAnsi="Verdana"/>
          <w:color w:val="000000"/>
          <w:sz w:val="18"/>
          <w:szCs w:val="18"/>
        </w:rPr>
      </w:pPr>
    </w:p>
    <w:p w14:paraId="51A32B4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Parties to a proceeding shall have an opportunity for review by a judicial authority of final administrative decisions and, subject to jurisdictional provisions in a Member's law concerning the importance of a case, of at least the legal aspects of initial judicial decisions on the merits of a case.  However, there shall be no obligation to provide an opportunity for review of acquittals in criminal cases.</w:t>
      </w:r>
    </w:p>
    <w:p w14:paraId="7BBF8460" w14:textId="77777777" w:rsidR="00D009BE" w:rsidRPr="007F6804" w:rsidRDefault="00D009BE">
      <w:pPr>
        <w:rPr>
          <w:rFonts w:ascii="Verdana" w:hAnsi="Verdana"/>
          <w:color w:val="000000"/>
          <w:sz w:val="18"/>
          <w:szCs w:val="18"/>
        </w:rPr>
      </w:pPr>
    </w:p>
    <w:p w14:paraId="7D464B4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5.</w:t>
      </w:r>
      <w:r w:rsidRPr="007F6804">
        <w:rPr>
          <w:rFonts w:ascii="Verdana" w:hAnsi="Verdana"/>
          <w:color w:val="000000"/>
          <w:sz w:val="18"/>
          <w:szCs w:val="18"/>
        </w:rPr>
        <w:tab/>
        <w:t>It is understood that this Part does not create any obligation to put in place a judicial system for the enforcement of intellectual property rights distinct from that for the enforcement of law in general, nor does it affect the capacity of Members to enforce their law in general.  Nothing in this Part creates any obligation with respect to the distribution of resources as between enforcement of intellectual property rights and the enforcement of law in general.</w:t>
      </w:r>
    </w:p>
    <w:p w14:paraId="0CC42065" w14:textId="77777777" w:rsidR="00D009BE" w:rsidRPr="007F6804" w:rsidRDefault="00D009BE">
      <w:pPr>
        <w:rPr>
          <w:rFonts w:ascii="Verdana" w:hAnsi="Verdana"/>
          <w:color w:val="000000"/>
          <w:sz w:val="18"/>
          <w:szCs w:val="18"/>
        </w:rPr>
      </w:pPr>
    </w:p>
    <w:p w14:paraId="5B1B7E8F" w14:textId="77777777" w:rsidR="00D009BE" w:rsidRPr="007F6804" w:rsidRDefault="00D009BE">
      <w:pPr>
        <w:rPr>
          <w:rFonts w:ascii="Verdana" w:hAnsi="Verdana"/>
          <w:color w:val="000000"/>
          <w:sz w:val="18"/>
          <w:szCs w:val="18"/>
        </w:rPr>
      </w:pPr>
    </w:p>
    <w:p w14:paraId="48D312CF"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SECTION 2:  CIVIL AND ADMINISTRATIVE PROCEDURES AND REMEDIES</w:t>
      </w:r>
    </w:p>
    <w:p w14:paraId="64856763" w14:textId="77777777" w:rsidR="00D009BE" w:rsidRPr="007F6804" w:rsidRDefault="00D009BE">
      <w:pPr>
        <w:rPr>
          <w:rFonts w:ascii="Verdana" w:hAnsi="Verdana"/>
          <w:color w:val="000000"/>
          <w:sz w:val="18"/>
          <w:szCs w:val="18"/>
        </w:rPr>
      </w:pPr>
    </w:p>
    <w:p w14:paraId="6CDC3926" w14:textId="77777777" w:rsidR="00D009BE" w:rsidRPr="007F6804" w:rsidRDefault="00D009BE">
      <w:pPr>
        <w:rPr>
          <w:rFonts w:ascii="Verdana" w:hAnsi="Verdana"/>
          <w:color w:val="000000"/>
          <w:sz w:val="18"/>
          <w:szCs w:val="18"/>
        </w:rPr>
      </w:pPr>
    </w:p>
    <w:p w14:paraId="57894E21"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42</w:t>
      </w:r>
    </w:p>
    <w:p w14:paraId="49873469" w14:textId="77777777" w:rsidR="00D009BE" w:rsidRPr="007F6804" w:rsidRDefault="00D009BE">
      <w:pPr>
        <w:rPr>
          <w:rFonts w:ascii="Verdana" w:hAnsi="Verdana"/>
          <w:color w:val="000000"/>
          <w:sz w:val="18"/>
          <w:szCs w:val="18"/>
        </w:rPr>
      </w:pPr>
    </w:p>
    <w:p w14:paraId="62F2739D"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Fair and Equitable Procedures</w:t>
      </w:r>
    </w:p>
    <w:p w14:paraId="0A4A3537" w14:textId="77777777" w:rsidR="00D009BE" w:rsidRPr="007F6804" w:rsidRDefault="00D009BE">
      <w:pPr>
        <w:rPr>
          <w:rFonts w:ascii="Verdana" w:hAnsi="Verdana"/>
          <w:color w:val="000000"/>
          <w:sz w:val="18"/>
          <w:szCs w:val="18"/>
        </w:rPr>
      </w:pPr>
    </w:p>
    <w:p w14:paraId="5BE8370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Members shall make available to right holders</w:t>
      </w:r>
      <w:r w:rsidRPr="007F6804">
        <w:rPr>
          <w:rStyle w:val="FootnoteReference"/>
          <w:rFonts w:ascii="Verdana" w:hAnsi="Verdana"/>
          <w:color w:val="000000"/>
          <w:sz w:val="18"/>
          <w:szCs w:val="18"/>
        </w:rPr>
        <w:footnoteReference w:id="13"/>
      </w:r>
      <w:r w:rsidRPr="007F6804">
        <w:rPr>
          <w:rFonts w:ascii="Verdana" w:hAnsi="Verdana"/>
          <w:color w:val="000000"/>
          <w:sz w:val="18"/>
          <w:szCs w:val="18"/>
        </w:rPr>
        <w:t xml:space="preserve"> civil judicial procedures concerning the enforcement of any intellectual property right covered by this Agreement.  Defendants shall have </w:t>
      </w:r>
      <w:r w:rsidRPr="007F6804">
        <w:rPr>
          <w:rFonts w:ascii="Verdana" w:hAnsi="Verdana"/>
          <w:color w:val="000000"/>
          <w:sz w:val="18"/>
          <w:szCs w:val="18"/>
        </w:rPr>
        <w:lastRenderedPageBreak/>
        <w:t>the right to written notice which is timely and contains sufficient detail, including the basis of the claims.  Parties shall be allowed to be represented by independent legal counsel, and procedures shall not impose overly burdensome requirements concerning mandatory personal appearances.  All parties to such procedures shall be duly entitled to substantiate their claims and to present all relevant evidence.  The procedure shall provide a means to identify and protect confidential information, unless this would be contrary to existing constitutional requirements.</w:t>
      </w:r>
    </w:p>
    <w:p w14:paraId="7693DC49" w14:textId="77777777" w:rsidR="00D009BE" w:rsidRPr="007F6804" w:rsidRDefault="00D009BE">
      <w:pPr>
        <w:rPr>
          <w:rFonts w:ascii="Verdana" w:hAnsi="Verdana"/>
          <w:color w:val="000000"/>
          <w:sz w:val="18"/>
          <w:szCs w:val="18"/>
        </w:rPr>
      </w:pPr>
    </w:p>
    <w:p w14:paraId="2176C712" w14:textId="77777777" w:rsidR="00D009BE" w:rsidRPr="007F6804" w:rsidRDefault="00D009BE">
      <w:pPr>
        <w:rPr>
          <w:rFonts w:ascii="Verdana" w:hAnsi="Verdana"/>
          <w:color w:val="000000"/>
          <w:sz w:val="18"/>
          <w:szCs w:val="18"/>
        </w:rPr>
      </w:pPr>
    </w:p>
    <w:p w14:paraId="64BFBC67"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43</w:t>
      </w:r>
    </w:p>
    <w:p w14:paraId="2AABA478" w14:textId="77777777" w:rsidR="00D009BE" w:rsidRPr="007F6804" w:rsidRDefault="00D009BE">
      <w:pPr>
        <w:rPr>
          <w:rFonts w:ascii="Verdana" w:hAnsi="Verdana"/>
          <w:color w:val="000000"/>
          <w:sz w:val="18"/>
          <w:szCs w:val="18"/>
        </w:rPr>
      </w:pPr>
    </w:p>
    <w:p w14:paraId="15D15C66"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Evidence</w:t>
      </w:r>
    </w:p>
    <w:p w14:paraId="1BD26F80" w14:textId="77777777" w:rsidR="00D009BE" w:rsidRPr="007F6804" w:rsidRDefault="00D009BE">
      <w:pPr>
        <w:rPr>
          <w:rFonts w:ascii="Verdana" w:hAnsi="Verdana"/>
          <w:color w:val="000000"/>
          <w:sz w:val="18"/>
          <w:szCs w:val="18"/>
        </w:rPr>
      </w:pPr>
    </w:p>
    <w:p w14:paraId="730C4F0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 xml:space="preserve">The judicial authorities shall have the authority, where a party has presented reasonably available evidence sufficient to support its claims and has specified evidence relevant to substantiation of its claims which lies in the control of the opposing party, to order that this evidence be produced by the opposing party, subject in appropriate cases to conditions which ensure the protection of confidential information. </w:t>
      </w:r>
    </w:p>
    <w:p w14:paraId="3A417F7D" w14:textId="77777777" w:rsidR="00D009BE" w:rsidRPr="007F6804" w:rsidRDefault="00D009BE">
      <w:pPr>
        <w:rPr>
          <w:rFonts w:ascii="Verdana" w:hAnsi="Verdana"/>
          <w:color w:val="000000"/>
          <w:sz w:val="18"/>
          <w:szCs w:val="18"/>
        </w:rPr>
      </w:pPr>
    </w:p>
    <w:p w14:paraId="7DC4A94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In cases in which a party to a proceeding voluntarily and without good reason refuses access to, or otherwise does not provide necessary information within a reasonable period, or significantly impedes a procedure relating to an enforcement action, a Member may accord judicial authorities the authority to make preliminary and final determinations, affirmative or negative, on the basis of the information presented to them, including the complaint or the allegation presented by the party adversely affected by the denial of access to information, subject to providing the parties an opportunity to be heard on the allegations or evidence.</w:t>
      </w:r>
    </w:p>
    <w:p w14:paraId="7C9E5AC9" w14:textId="77777777" w:rsidR="00D009BE" w:rsidRPr="007F6804" w:rsidRDefault="00D009BE">
      <w:pPr>
        <w:rPr>
          <w:rFonts w:ascii="Verdana" w:hAnsi="Verdana"/>
          <w:color w:val="000000"/>
          <w:sz w:val="18"/>
          <w:szCs w:val="18"/>
        </w:rPr>
      </w:pPr>
    </w:p>
    <w:p w14:paraId="620DBD24" w14:textId="77777777" w:rsidR="00D009BE" w:rsidRPr="007F6804" w:rsidRDefault="00D009BE">
      <w:pPr>
        <w:rPr>
          <w:rFonts w:ascii="Verdana" w:hAnsi="Verdana"/>
          <w:color w:val="000000"/>
          <w:sz w:val="18"/>
          <w:szCs w:val="18"/>
        </w:rPr>
      </w:pPr>
    </w:p>
    <w:p w14:paraId="441DEC1D"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44</w:t>
      </w:r>
    </w:p>
    <w:p w14:paraId="4AF7ECCD" w14:textId="77777777" w:rsidR="00D009BE" w:rsidRPr="007F6804" w:rsidRDefault="00D009BE">
      <w:pPr>
        <w:rPr>
          <w:rFonts w:ascii="Verdana" w:hAnsi="Verdana"/>
          <w:color w:val="000000"/>
          <w:sz w:val="18"/>
          <w:szCs w:val="18"/>
        </w:rPr>
      </w:pPr>
    </w:p>
    <w:p w14:paraId="24444D4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Injunctions</w:t>
      </w:r>
    </w:p>
    <w:p w14:paraId="6B54E68B" w14:textId="77777777" w:rsidR="00D009BE" w:rsidRPr="007F6804" w:rsidRDefault="00D009BE">
      <w:pPr>
        <w:rPr>
          <w:rFonts w:ascii="Verdana" w:hAnsi="Verdana"/>
          <w:color w:val="000000"/>
          <w:sz w:val="18"/>
          <w:szCs w:val="18"/>
        </w:rPr>
      </w:pPr>
    </w:p>
    <w:p w14:paraId="331D4F38"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 xml:space="preserve">The judicial authorities shall have the authority to order a party to desist from an infringement, </w:t>
      </w:r>
      <w:r w:rsidRPr="007F6804">
        <w:rPr>
          <w:rFonts w:ascii="Verdana" w:hAnsi="Verdana"/>
          <w:i/>
          <w:color w:val="000000"/>
          <w:sz w:val="18"/>
          <w:szCs w:val="18"/>
        </w:rPr>
        <w:t xml:space="preserve">inter alia </w:t>
      </w:r>
      <w:r w:rsidRPr="007F6804">
        <w:rPr>
          <w:rFonts w:ascii="Verdana" w:hAnsi="Verdana"/>
          <w:color w:val="000000"/>
          <w:sz w:val="18"/>
          <w:szCs w:val="18"/>
        </w:rPr>
        <w:t xml:space="preserve">to prevent the entry into the channels of commerce in their jurisdiction of imported goods that involve the infringement of an intellectual property right, immediately after customs clearance of such goods.  Members are not obliged to accord such authority in respect of protected subject matter acquired or ordered by a person prior to knowing or having reasonable grounds to know that dealing in such subject matter would entail the infringement of an intellectual property right.  </w:t>
      </w:r>
    </w:p>
    <w:p w14:paraId="0674E067" w14:textId="77777777" w:rsidR="00D009BE" w:rsidRPr="007F6804" w:rsidRDefault="00D009BE">
      <w:pPr>
        <w:rPr>
          <w:rFonts w:ascii="Verdana" w:hAnsi="Verdana"/>
          <w:color w:val="000000"/>
          <w:sz w:val="18"/>
          <w:szCs w:val="18"/>
        </w:rPr>
      </w:pPr>
    </w:p>
    <w:p w14:paraId="4CD186B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Notwithstanding the other provisions of this Part and provided that the provisions of Part II specifically addressing use by governments, or by third parties authorized by a government, without the authorization of the right holder are complied with, Members may limit the remedies available against such use to payment of remuneration in accordance with subparagraph (h) of Article 31.  In other cases, the remedies under this Part shall apply or, where these remedies are inconsistent with a Member's law, declaratory judgments and adequate compensation shall be available.</w:t>
      </w:r>
    </w:p>
    <w:p w14:paraId="1D29F645" w14:textId="77777777" w:rsidR="00D009BE" w:rsidRPr="007F6804" w:rsidRDefault="00D009BE">
      <w:pPr>
        <w:rPr>
          <w:rFonts w:ascii="Verdana" w:hAnsi="Verdana"/>
          <w:color w:val="000000"/>
          <w:sz w:val="18"/>
          <w:szCs w:val="18"/>
        </w:rPr>
      </w:pPr>
    </w:p>
    <w:p w14:paraId="6DD97C19" w14:textId="77777777" w:rsidR="00D009BE" w:rsidRPr="007F6804" w:rsidRDefault="00D009BE">
      <w:pPr>
        <w:rPr>
          <w:rFonts w:ascii="Verdana" w:hAnsi="Verdana"/>
          <w:color w:val="000000"/>
          <w:sz w:val="18"/>
          <w:szCs w:val="18"/>
        </w:rPr>
      </w:pPr>
    </w:p>
    <w:p w14:paraId="4B7AAC6A"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45</w:t>
      </w:r>
    </w:p>
    <w:p w14:paraId="3C35368D" w14:textId="77777777" w:rsidR="00D009BE" w:rsidRPr="007F6804" w:rsidRDefault="00D009BE">
      <w:pPr>
        <w:rPr>
          <w:rFonts w:ascii="Verdana" w:hAnsi="Verdana"/>
          <w:color w:val="000000"/>
          <w:sz w:val="18"/>
          <w:szCs w:val="18"/>
        </w:rPr>
      </w:pPr>
    </w:p>
    <w:p w14:paraId="607A831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Damages</w:t>
      </w:r>
    </w:p>
    <w:p w14:paraId="57049260" w14:textId="77777777" w:rsidR="00D009BE" w:rsidRPr="007F6804" w:rsidRDefault="00D009BE">
      <w:pPr>
        <w:rPr>
          <w:rFonts w:ascii="Verdana" w:hAnsi="Verdana"/>
          <w:color w:val="000000"/>
          <w:sz w:val="18"/>
          <w:szCs w:val="18"/>
        </w:rPr>
      </w:pPr>
    </w:p>
    <w:p w14:paraId="65705878"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The judicial authorities shall have the authority to order the infringer to pay the right holder damages adequate to compensate for the injury the right holder has suffered because of an infringement of that person’s intellectual property right by an infringer who knowingly, or with reasonable grounds to know, engaged in infringing activity.</w:t>
      </w:r>
    </w:p>
    <w:p w14:paraId="21FEED81" w14:textId="77777777" w:rsidR="00D009BE" w:rsidRPr="007F6804" w:rsidRDefault="00D009BE">
      <w:pPr>
        <w:rPr>
          <w:rFonts w:ascii="Verdana" w:hAnsi="Verdana"/>
          <w:color w:val="000000"/>
          <w:sz w:val="18"/>
          <w:szCs w:val="18"/>
        </w:rPr>
      </w:pPr>
    </w:p>
    <w:p w14:paraId="4BEA35A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The judicial authorities shall also have the authority to order the infringer to pay the right holder expenses, which may include appropriate attorney's fees.  In appropriate cases, Members may authorize the judicial authorities to order recovery of profits and/or payment of pre-established damages even where the infringer did not knowingly, or with reasonable grounds to know, engage in infringing activity.</w:t>
      </w:r>
    </w:p>
    <w:p w14:paraId="7318D53A" w14:textId="77777777" w:rsidR="00D009BE" w:rsidRPr="007F6804" w:rsidRDefault="00D009BE">
      <w:pPr>
        <w:rPr>
          <w:rFonts w:ascii="Verdana" w:hAnsi="Verdana"/>
          <w:color w:val="000000"/>
          <w:sz w:val="18"/>
          <w:szCs w:val="18"/>
        </w:rPr>
      </w:pPr>
    </w:p>
    <w:p w14:paraId="1AB90D8E" w14:textId="77777777" w:rsidR="00D009BE" w:rsidRPr="007F6804" w:rsidRDefault="00D009BE">
      <w:pPr>
        <w:rPr>
          <w:rFonts w:ascii="Verdana" w:hAnsi="Verdana"/>
          <w:color w:val="000000"/>
          <w:sz w:val="18"/>
          <w:szCs w:val="18"/>
        </w:rPr>
      </w:pPr>
    </w:p>
    <w:p w14:paraId="4849C14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lastRenderedPageBreak/>
        <w:t>Article 46</w:t>
      </w:r>
    </w:p>
    <w:p w14:paraId="508784B9" w14:textId="77777777" w:rsidR="00D009BE" w:rsidRPr="007F6804" w:rsidRDefault="00D009BE">
      <w:pPr>
        <w:rPr>
          <w:rFonts w:ascii="Verdana" w:hAnsi="Verdana"/>
          <w:color w:val="000000"/>
          <w:sz w:val="18"/>
          <w:szCs w:val="18"/>
        </w:rPr>
      </w:pPr>
    </w:p>
    <w:p w14:paraId="79FB8A31"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Other Remedies</w:t>
      </w:r>
    </w:p>
    <w:p w14:paraId="41F1639A" w14:textId="77777777" w:rsidR="00D009BE" w:rsidRPr="007F6804" w:rsidRDefault="00D009BE">
      <w:pPr>
        <w:rPr>
          <w:rFonts w:ascii="Verdana" w:hAnsi="Verdana"/>
          <w:color w:val="000000"/>
          <w:sz w:val="18"/>
          <w:szCs w:val="18"/>
        </w:rPr>
      </w:pPr>
    </w:p>
    <w:p w14:paraId="6486D0B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In order to create an effective deterrent to infringement, the judicial authorities shall have the authority to order that goods that they have found to be infringing be, without compensation of any sort, disposed of outside the channels of commerce in such a manner as to avoid any harm caused to the right holder, or, unless this would be contrary to existing constitutional requirements, destroyed.  The judicial authorities shall also have the authority to order that materials and implements the predominant use of which has been in the creation of the infringing goods be, without compensation of any sort, disposed of outside the channels of commerce in such a manner as to minimize the risks of further infringements.  In considering such requests, the need for proportionality between the seriousness of the infringement and the remedies ordered as well as the interests of third parties shall be taken into account.  In regard to counterfeit trademark goods, the simple removal of the trademark unlawfully affixed shall not be sufficient, other than in exceptional cases, to permit release of the goods into the channels of commerce.</w:t>
      </w:r>
    </w:p>
    <w:p w14:paraId="2301675A" w14:textId="77777777" w:rsidR="00D009BE" w:rsidRPr="007F6804" w:rsidRDefault="00D009BE">
      <w:pPr>
        <w:rPr>
          <w:rFonts w:ascii="Verdana" w:hAnsi="Verdana"/>
          <w:color w:val="000000"/>
          <w:sz w:val="18"/>
          <w:szCs w:val="18"/>
        </w:rPr>
      </w:pPr>
    </w:p>
    <w:p w14:paraId="07E6B8FF" w14:textId="77777777" w:rsidR="00D009BE" w:rsidRPr="007F6804" w:rsidRDefault="00D009BE">
      <w:pPr>
        <w:rPr>
          <w:rFonts w:ascii="Verdana" w:hAnsi="Verdana"/>
          <w:color w:val="000000"/>
          <w:sz w:val="18"/>
          <w:szCs w:val="18"/>
        </w:rPr>
      </w:pPr>
    </w:p>
    <w:p w14:paraId="3953C52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47</w:t>
      </w:r>
    </w:p>
    <w:p w14:paraId="5DC07EE7" w14:textId="77777777" w:rsidR="00D009BE" w:rsidRPr="007F6804" w:rsidRDefault="00D009BE">
      <w:pPr>
        <w:rPr>
          <w:rFonts w:ascii="Verdana" w:hAnsi="Verdana"/>
          <w:color w:val="000000"/>
          <w:sz w:val="18"/>
          <w:szCs w:val="18"/>
        </w:rPr>
      </w:pPr>
    </w:p>
    <w:p w14:paraId="3CD15429"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Right of Information</w:t>
      </w:r>
    </w:p>
    <w:p w14:paraId="4596867B" w14:textId="77777777" w:rsidR="00D009BE" w:rsidRPr="007F6804" w:rsidRDefault="00D009BE">
      <w:pPr>
        <w:rPr>
          <w:rFonts w:ascii="Verdana" w:hAnsi="Verdana"/>
          <w:color w:val="000000"/>
          <w:sz w:val="18"/>
          <w:szCs w:val="18"/>
        </w:rPr>
      </w:pPr>
    </w:p>
    <w:p w14:paraId="3AB1F18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 xml:space="preserve">Members may provide that the judicial authorities shall have the authority, unless this would be out of proportion to the seriousness of the infringement, to order the infringer to inform the right holder of the identity of third persons involved in the production and distribution of the infringing goods or services and of their channels of distribution.  </w:t>
      </w:r>
    </w:p>
    <w:p w14:paraId="578AAD04" w14:textId="77777777" w:rsidR="00D009BE" w:rsidRPr="007F6804" w:rsidRDefault="00D009BE">
      <w:pPr>
        <w:rPr>
          <w:rFonts w:ascii="Verdana" w:hAnsi="Verdana"/>
          <w:color w:val="000000"/>
          <w:sz w:val="18"/>
          <w:szCs w:val="18"/>
        </w:rPr>
      </w:pPr>
    </w:p>
    <w:p w14:paraId="7E1C5368" w14:textId="77777777" w:rsidR="00D009BE" w:rsidRPr="007F6804" w:rsidRDefault="00D009BE">
      <w:pPr>
        <w:rPr>
          <w:rFonts w:ascii="Verdana" w:hAnsi="Verdana"/>
          <w:color w:val="000000"/>
          <w:sz w:val="18"/>
          <w:szCs w:val="18"/>
        </w:rPr>
      </w:pPr>
    </w:p>
    <w:p w14:paraId="1FB8BEA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48</w:t>
      </w:r>
    </w:p>
    <w:p w14:paraId="0D761E74" w14:textId="77777777" w:rsidR="00D009BE" w:rsidRPr="007F6804" w:rsidRDefault="00D009BE">
      <w:pPr>
        <w:rPr>
          <w:rFonts w:ascii="Verdana" w:hAnsi="Verdana"/>
          <w:color w:val="000000"/>
          <w:sz w:val="18"/>
          <w:szCs w:val="18"/>
        </w:rPr>
      </w:pPr>
    </w:p>
    <w:p w14:paraId="077AF43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Indemnification of the Defendant</w:t>
      </w:r>
    </w:p>
    <w:p w14:paraId="12F71AE0" w14:textId="77777777" w:rsidR="00D009BE" w:rsidRPr="007F6804" w:rsidRDefault="00D009BE">
      <w:pPr>
        <w:rPr>
          <w:rFonts w:ascii="Verdana" w:hAnsi="Verdana"/>
          <w:color w:val="000000"/>
          <w:sz w:val="18"/>
          <w:szCs w:val="18"/>
        </w:rPr>
      </w:pPr>
    </w:p>
    <w:p w14:paraId="2CCECEC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The judicial authorities shall have the authority to order a party at whose request measures were taken and who has abused enforcement procedures to provide to a party wrongfully enjoined or restrained adequate compensation for the injury suffered because of such abuse.  The judicial authorities shall also have the authority to order the applicant to pay the defendant expenses, which may include appropriate attorney's fees.</w:t>
      </w:r>
    </w:p>
    <w:p w14:paraId="14DE919D" w14:textId="77777777" w:rsidR="00D009BE" w:rsidRPr="007F6804" w:rsidRDefault="00D009BE">
      <w:pPr>
        <w:rPr>
          <w:rFonts w:ascii="Verdana" w:hAnsi="Verdana"/>
          <w:color w:val="000000"/>
          <w:sz w:val="18"/>
          <w:szCs w:val="18"/>
        </w:rPr>
      </w:pPr>
    </w:p>
    <w:p w14:paraId="39850329"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In respect of the administration of any law pertaining to the protection or enforcement of intellectual property rights, Members shall only exempt both public authorities and officials from liability to appropriate remedial measures where actions are taken or intended in good faith in the course of the administration of that law.</w:t>
      </w:r>
    </w:p>
    <w:p w14:paraId="3ED70E8A" w14:textId="77777777" w:rsidR="00D009BE" w:rsidRPr="007F6804" w:rsidRDefault="00D009BE">
      <w:pPr>
        <w:rPr>
          <w:rFonts w:ascii="Verdana" w:hAnsi="Verdana"/>
          <w:color w:val="000000"/>
          <w:sz w:val="18"/>
          <w:szCs w:val="18"/>
        </w:rPr>
      </w:pPr>
    </w:p>
    <w:p w14:paraId="5B55AB62" w14:textId="77777777" w:rsidR="00D009BE" w:rsidRPr="007F6804" w:rsidRDefault="00D009BE">
      <w:pPr>
        <w:rPr>
          <w:rFonts w:ascii="Verdana" w:hAnsi="Verdana"/>
          <w:color w:val="000000"/>
          <w:sz w:val="18"/>
          <w:szCs w:val="18"/>
        </w:rPr>
      </w:pPr>
    </w:p>
    <w:p w14:paraId="009CB3F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49</w:t>
      </w:r>
    </w:p>
    <w:p w14:paraId="16B174CF" w14:textId="77777777" w:rsidR="00D009BE" w:rsidRPr="007F6804" w:rsidRDefault="00D009BE">
      <w:pPr>
        <w:rPr>
          <w:rFonts w:ascii="Verdana" w:hAnsi="Verdana"/>
          <w:color w:val="000000"/>
          <w:sz w:val="18"/>
          <w:szCs w:val="18"/>
        </w:rPr>
      </w:pPr>
    </w:p>
    <w:p w14:paraId="30DAEDC3"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Administrative Procedures</w:t>
      </w:r>
    </w:p>
    <w:p w14:paraId="59E01889" w14:textId="77777777" w:rsidR="00D009BE" w:rsidRPr="007F6804" w:rsidRDefault="00D009BE">
      <w:pPr>
        <w:rPr>
          <w:rFonts w:ascii="Verdana" w:hAnsi="Verdana"/>
          <w:color w:val="000000"/>
          <w:sz w:val="18"/>
          <w:szCs w:val="18"/>
        </w:rPr>
      </w:pPr>
    </w:p>
    <w:p w14:paraId="051A14EE" w14:textId="77777777" w:rsidR="00D009BE" w:rsidRPr="007F6804" w:rsidRDefault="00D009BE">
      <w:pPr>
        <w:ind w:left="720"/>
        <w:rPr>
          <w:rFonts w:ascii="Verdana" w:hAnsi="Verdana"/>
          <w:color w:val="000000"/>
          <w:sz w:val="18"/>
          <w:szCs w:val="18"/>
        </w:rPr>
      </w:pPr>
      <w:r w:rsidRPr="007F6804">
        <w:rPr>
          <w:rFonts w:ascii="Verdana" w:hAnsi="Verdana"/>
          <w:color w:val="000000"/>
          <w:sz w:val="18"/>
          <w:szCs w:val="18"/>
        </w:rPr>
        <w:tab/>
        <w:t>To the extent that any civil remedy can be ordered as a result of administrative procedures on the merits of a case, such procedures shall conform to principles equivalent in substance to those set forth in this Section.</w:t>
      </w:r>
    </w:p>
    <w:p w14:paraId="54A19F77" w14:textId="77777777" w:rsidR="00D009BE" w:rsidRPr="007F6804" w:rsidRDefault="00D009BE">
      <w:pPr>
        <w:rPr>
          <w:rFonts w:ascii="Verdana" w:hAnsi="Verdana"/>
          <w:color w:val="000000"/>
          <w:sz w:val="18"/>
          <w:szCs w:val="18"/>
        </w:rPr>
      </w:pPr>
    </w:p>
    <w:p w14:paraId="576F6A20" w14:textId="77777777" w:rsidR="00D009BE" w:rsidRPr="007F6804" w:rsidRDefault="00D009BE">
      <w:pPr>
        <w:rPr>
          <w:rFonts w:ascii="Verdana" w:hAnsi="Verdana"/>
          <w:color w:val="000000"/>
          <w:sz w:val="18"/>
          <w:szCs w:val="18"/>
        </w:rPr>
      </w:pPr>
    </w:p>
    <w:p w14:paraId="68473BEB"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SECTION 3:  PROVISIONAL MEASURES</w:t>
      </w:r>
    </w:p>
    <w:p w14:paraId="0FD28E9A" w14:textId="77777777" w:rsidR="00D009BE" w:rsidRPr="007F6804" w:rsidRDefault="00D009BE">
      <w:pPr>
        <w:rPr>
          <w:rFonts w:ascii="Verdana" w:hAnsi="Verdana"/>
          <w:color w:val="000000"/>
          <w:sz w:val="18"/>
          <w:szCs w:val="18"/>
        </w:rPr>
      </w:pPr>
    </w:p>
    <w:p w14:paraId="1BB55076" w14:textId="77777777" w:rsidR="00D009BE" w:rsidRPr="007F6804" w:rsidRDefault="00D009BE">
      <w:pPr>
        <w:rPr>
          <w:rFonts w:ascii="Verdana" w:hAnsi="Verdana"/>
          <w:color w:val="000000"/>
          <w:sz w:val="18"/>
          <w:szCs w:val="18"/>
        </w:rPr>
      </w:pPr>
    </w:p>
    <w:p w14:paraId="15DC8048"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50</w:t>
      </w:r>
    </w:p>
    <w:p w14:paraId="47321396" w14:textId="77777777" w:rsidR="00D009BE" w:rsidRPr="007F6804" w:rsidRDefault="00D009BE">
      <w:pPr>
        <w:rPr>
          <w:rFonts w:ascii="Verdana" w:hAnsi="Verdana"/>
          <w:color w:val="000000"/>
          <w:sz w:val="18"/>
          <w:szCs w:val="18"/>
        </w:rPr>
      </w:pPr>
    </w:p>
    <w:p w14:paraId="67263BA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The judicial authorities shall have the authority to order prompt and effective provisional measures:</w:t>
      </w:r>
    </w:p>
    <w:p w14:paraId="40CA7D09" w14:textId="77777777" w:rsidR="00D009BE" w:rsidRPr="007F6804" w:rsidRDefault="00D009BE">
      <w:pPr>
        <w:rPr>
          <w:rFonts w:ascii="Verdana" w:hAnsi="Verdana"/>
          <w:color w:val="000000"/>
          <w:sz w:val="18"/>
          <w:szCs w:val="18"/>
        </w:rPr>
      </w:pPr>
    </w:p>
    <w:p w14:paraId="332B8B2D"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lastRenderedPageBreak/>
        <w:t>(a)</w:t>
      </w:r>
      <w:r w:rsidRPr="007F6804">
        <w:rPr>
          <w:rFonts w:ascii="Verdana" w:hAnsi="Verdana"/>
          <w:color w:val="000000"/>
          <w:sz w:val="18"/>
          <w:szCs w:val="18"/>
        </w:rPr>
        <w:tab/>
        <w:t>to prevent an infringement of any intellectual property right from occurring, and in particular to prevent the entry into the channels of commerce in their jurisdiction of goods, including imported goods immediately after customs clearance;</w:t>
      </w:r>
    </w:p>
    <w:p w14:paraId="28870D13" w14:textId="77777777" w:rsidR="00D009BE" w:rsidRPr="007F6804" w:rsidRDefault="00D009BE">
      <w:pPr>
        <w:rPr>
          <w:rFonts w:ascii="Verdana" w:hAnsi="Verdana"/>
          <w:color w:val="000000"/>
          <w:sz w:val="18"/>
          <w:szCs w:val="18"/>
        </w:rPr>
      </w:pPr>
    </w:p>
    <w:p w14:paraId="600D4F91"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to preserve relevant evidence in regard to the alleged infringement.</w:t>
      </w:r>
    </w:p>
    <w:p w14:paraId="79B25A52" w14:textId="77777777" w:rsidR="00D009BE" w:rsidRPr="007F6804" w:rsidRDefault="00D009BE">
      <w:pPr>
        <w:rPr>
          <w:rFonts w:ascii="Verdana" w:hAnsi="Verdana"/>
          <w:color w:val="000000"/>
          <w:sz w:val="18"/>
          <w:szCs w:val="18"/>
        </w:rPr>
      </w:pPr>
    </w:p>
    <w:p w14:paraId="4A3FE42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 xml:space="preserve">The judicial authorities shall have the authority to adopt provisional measures </w:t>
      </w:r>
      <w:r w:rsidRPr="007F6804">
        <w:rPr>
          <w:rFonts w:ascii="Verdana" w:hAnsi="Verdana"/>
          <w:i/>
          <w:color w:val="000000"/>
          <w:sz w:val="18"/>
          <w:szCs w:val="18"/>
        </w:rPr>
        <w:t>inaudita altera parte</w:t>
      </w:r>
      <w:r w:rsidRPr="007F6804">
        <w:rPr>
          <w:rFonts w:ascii="Verdana" w:hAnsi="Verdana"/>
          <w:color w:val="000000"/>
          <w:sz w:val="18"/>
          <w:szCs w:val="18"/>
        </w:rPr>
        <w:t xml:space="preserve"> where appropriate, in particular where any delay is likely to cause irreparable harm to the right holder, or where there is a demonstrable risk of evidence being destroyed. </w:t>
      </w:r>
    </w:p>
    <w:p w14:paraId="1020FA26" w14:textId="77777777" w:rsidR="00D009BE" w:rsidRPr="007F6804" w:rsidRDefault="00D009BE">
      <w:pPr>
        <w:rPr>
          <w:rFonts w:ascii="Verdana" w:hAnsi="Verdana"/>
          <w:color w:val="000000"/>
          <w:sz w:val="18"/>
          <w:szCs w:val="18"/>
        </w:rPr>
      </w:pPr>
    </w:p>
    <w:p w14:paraId="5C2943F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The judicial authorities shall have the authority to require the applicant to provide any reasonably available evidence in order to satisfy themselves with a sufficient degree of certainty that the applicant is the right holder and that the applicant’s right is being infringed or that such infringement is imminent, and to order the applicant to provide a security or equivalent assurance sufficient to protect the defendant and to prevent abuse.</w:t>
      </w:r>
    </w:p>
    <w:p w14:paraId="362060F9" w14:textId="77777777" w:rsidR="00D009BE" w:rsidRPr="007F6804" w:rsidRDefault="00D009BE">
      <w:pPr>
        <w:rPr>
          <w:rFonts w:ascii="Verdana" w:hAnsi="Verdana"/>
          <w:color w:val="000000"/>
          <w:sz w:val="18"/>
          <w:szCs w:val="18"/>
        </w:rPr>
      </w:pPr>
    </w:p>
    <w:p w14:paraId="133503E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 xml:space="preserve">Where provisional measures have been adopted </w:t>
      </w:r>
      <w:r w:rsidRPr="007F6804">
        <w:rPr>
          <w:rFonts w:ascii="Verdana" w:hAnsi="Verdana"/>
          <w:i/>
          <w:color w:val="000000"/>
          <w:sz w:val="18"/>
          <w:szCs w:val="18"/>
        </w:rPr>
        <w:t>inaudita altera parte</w:t>
      </w:r>
      <w:r w:rsidRPr="007F6804">
        <w:rPr>
          <w:rFonts w:ascii="Verdana" w:hAnsi="Verdana"/>
          <w:color w:val="000000"/>
          <w:sz w:val="18"/>
          <w:szCs w:val="18"/>
        </w:rPr>
        <w:t>, the parties affected shall be given notice, without delay after the execution of the measures at the latest.  A review, including a right to be heard, shall take place upon request of the defendant with a view to deciding, within a reasonable period after the notification of the measures, whether these measures shall be modified, revoked or confirmed.</w:t>
      </w:r>
    </w:p>
    <w:p w14:paraId="73E48245" w14:textId="77777777" w:rsidR="00D009BE" w:rsidRPr="007F6804" w:rsidRDefault="00D009BE">
      <w:pPr>
        <w:rPr>
          <w:rFonts w:ascii="Verdana" w:hAnsi="Verdana"/>
          <w:color w:val="000000"/>
          <w:sz w:val="18"/>
          <w:szCs w:val="18"/>
        </w:rPr>
      </w:pPr>
    </w:p>
    <w:p w14:paraId="206695D7"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5.</w:t>
      </w:r>
      <w:r w:rsidRPr="007F6804">
        <w:rPr>
          <w:rFonts w:ascii="Verdana" w:hAnsi="Verdana"/>
          <w:color w:val="000000"/>
          <w:sz w:val="18"/>
          <w:szCs w:val="18"/>
        </w:rPr>
        <w:tab/>
        <w:t xml:space="preserve">The applicant may be required to supply other information necessary for the identification of the goods concerned by the authority that will execute the provisional measures. </w:t>
      </w:r>
    </w:p>
    <w:p w14:paraId="1A8F2DDA" w14:textId="77777777" w:rsidR="00D009BE" w:rsidRPr="007F6804" w:rsidRDefault="00D009BE">
      <w:pPr>
        <w:rPr>
          <w:rFonts w:ascii="Verdana" w:hAnsi="Verdana"/>
          <w:color w:val="000000"/>
          <w:sz w:val="18"/>
          <w:szCs w:val="18"/>
        </w:rPr>
      </w:pPr>
    </w:p>
    <w:p w14:paraId="01DEC862"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6.</w:t>
      </w:r>
      <w:r w:rsidRPr="007F6804">
        <w:rPr>
          <w:rFonts w:ascii="Verdana" w:hAnsi="Verdana"/>
          <w:color w:val="000000"/>
          <w:sz w:val="18"/>
          <w:szCs w:val="18"/>
        </w:rPr>
        <w:tab/>
        <w:t>Without prejudice to paragraph 4, provisional measures taken on the basis of paragraphs 1 and 2 shall, upon request by the defendant, be revoked or otherwise cease to have effect, if proceedings leading to a decision on the merits of the case are not initiated within a reasonable period, to be determined by the judicial authority ordering the measures where a Member's law so permits or, in the absence of such a determination, not to exceed 20 working days or 31 calendar days, whichever is the longer.</w:t>
      </w:r>
    </w:p>
    <w:p w14:paraId="5ABA1651" w14:textId="77777777" w:rsidR="00D009BE" w:rsidRPr="007F6804" w:rsidRDefault="00D009BE">
      <w:pPr>
        <w:rPr>
          <w:rFonts w:ascii="Verdana" w:hAnsi="Verdana"/>
          <w:color w:val="000000"/>
          <w:sz w:val="18"/>
          <w:szCs w:val="18"/>
        </w:rPr>
      </w:pPr>
    </w:p>
    <w:p w14:paraId="2FF6FC8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7.</w:t>
      </w:r>
      <w:r w:rsidRPr="007F6804">
        <w:rPr>
          <w:rFonts w:ascii="Verdana" w:hAnsi="Verdana"/>
          <w:color w:val="000000"/>
          <w:sz w:val="18"/>
          <w:szCs w:val="18"/>
        </w:rPr>
        <w:tab/>
        <w:t>Where the provisional measures are revoked or where they lapse due to any act or omission by the applicant, or where it is subsequently found that there has been no infringement or threat of infringement of an intellectual property right, the judicial authorities shall have the authority to order the applicant, upon request of the defendant, to provide the defendant appropriate compensation for any injury caused by these measures.</w:t>
      </w:r>
    </w:p>
    <w:p w14:paraId="3143262E" w14:textId="77777777" w:rsidR="00D009BE" w:rsidRPr="007F6804" w:rsidRDefault="00D009BE">
      <w:pPr>
        <w:rPr>
          <w:rFonts w:ascii="Verdana" w:hAnsi="Verdana"/>
          <w:color w:val="000000"/>
          <w:sz w:val="18"/>
          <w:szCs w:val="18"/>
        </w:rPr>
      </w:pPr>
    </w:p>
    <w:p w14:paraId="781C89B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8.</w:t>
      </w:r>
      <w:r w:rsidRPr="007F6804">
        <w:rPr>
          <w:rFonts w:ascii="Verdana" w:hAnsi="Verdana"/>
          <w:color w:val="000000"/>
          <w:sz w:val="18"/>
          <w:szCs w:val="18"/>
        </w:rPr>
        <w:tab/>
        <w:t xml:space="preserve">To the extent that any provisional measure can be ordered as a result of administrative procedures, such procedures shall conform to principles equivalent in substance to those set forth in this Section. </w:t>
      </w:r>
    </w:p>
    <w:p w14:paraId="79DB93CE" w14:textId="77777777" w:rsidR="00D009BE" w:rsidRPr="007F6804" w:rsidRDefault="00D009BE">
      <w:pPr>
        <w:rPr>
          <w:rFonts w:ascii="Verdana" w:hAnsi="Verdana"/>
          <w:color w:val="000000"/>
          <w:sz w:val="18"/>
          <w:szCs w:val="18"/>
        </w:rPr>
      </w:pPr>
    </w:p>
    <w:p w14:paraId="77C248BC" w14:textId="77777777" w:rsidR="00D009BE" w:rsidRPr="007F6804" w:rsidRDefault="00D009BE">
      <w:pPr>
        <w:rPr>
          <w:rFonts w:ascii="Verdana" w:hAnsi="Verdana"/>
          <w:color w:val="000000"/>
          <w:sz w:val="18"/>
          <w:szCs w:val="18"/>
        </w:rPr>
      </w:pPr>
    </w:p>
    <w:p w14:paraId="736D3AB9"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SECTION 4:  SPECIAL REQUIREMENTS RELATED TO BORDER MEASURES</w:t>
      </w:r>
      <w:r w:rsidRPr="007F6804">
        <w:rPr>
          <w:rStyle w:val="FootnoteReference"/>
          <w:rFonts w:ascii="Verdana" w:hAnsi="Verdana"/>
          <w:color w:val="000000"/>
          <w:sz w:val="18"/>
          <w:szCs w:val="18"/>
        </w:rPr>
        <w:footnoteReference w:id="14"/>
      </w:r>
    </w:p>
    <w:p w14:paraId="4072B0BC" w14:textId="77777777" w:rsidR="00D009BE" w:rsidRPr="007F6804" w:rsidRDefault="00D009BE">
      <w:pPr>
        <w:rPr>
          <w:rFonts w:ascii="Verdana" w:hAnsi="Verdana"/>
          <w:color w:val="000000"/>
          <w:sz w:val="18"/>
          <w:szCs w:val="18"/>
        </w:rPr>
      </w:pPr>
    </w:p>
    <w:p w14:paraId="0AF2FAEF" w14:textId="77777777" w:rsidR="00D009BE" w:rsidRPr="007F6804" w:rsidRDefault="00D009BE">
      <w:pPr>
        <w:rPr>
          <w:rFonts w:ascii="Verdana" w:hAnsi="Verdana"/>
          <w:color w:val="000000"/>
          <w:sz w:val="18"/>
          <w:szCs w:val="18"/>
        </w:rPr>
      </w:pPr>
    </w:p>
    <w:p w14:paraId="2691661D"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51</w:t>
      </w:r>
    </w:p>
    <w:p w14:paraId="33071E5C" w14:textId="77777777" w:rsidR="00D009BE" w:rsidRPr="007F6804" w:rsidRDefault="00D009BE">
      <w:pPr>
        <w:rPr>
          <w:rFonts w:ascii="Verdana" w:hAnsi="Verdana"/>
          <w:color w:val="000000"/>
          <w:sz w:val="18"/>
          <w:szCs w:val="18"/>
        </w:rPr>
      </w:pPr>
    </w:p>
    <w:p w14:paraId="33246F43"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Suspension of Release by Customs Authorities</w:t>
      </w:r>
    </w:p>
    <w:p w14:paraId="17CD2DE4" w14:textId="77777777" w:rsidR="00D009BE" w:rsidRPr="007F6804" w:rsidRDefault="00D009BE">
      <w:pPr>
        <w:rPr>
          <w:rFonts w:ascii="Verdana" w:hAnsi="Verdana"/>
          <w:color w:val="000000"/>
          <w:sz w:val="18"/>
          <w:szCs w:val="18"/>
        </w:rPr>
      </w:pPr>
    </w:p>
    <w:p w14:paraId="3566416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Members shall, in conformity with the provisions set out below, adopt procedures</w:t>
      </w:r>
      <w:r w:rsidRPr="007F6804">
        <w:rPr>
          <w:rStyle w:val="FootnoteReference"/>
          <w:rFonts w:ascii="Verdana" w:hAnsi="Verdana"/>
          <w:color w:val="000000"/>
          <w:sz w:val="18"/>
          <w:szCs w:val="18"/>
        </w:rPr>
        <w:footnoteReference w:id="15"/>
      </w:r>
      <w:r w:rsidRPr="007F6804">
        <w:rPr>
          <w:rFonts w:ascii="Verdana" w:hAnsi="Verdana"/>
          <w:color w:val="000000"/>
          <w:sz w:val="18"/>
          <w:szCs w:val="18"/>
        </w:rPr>
        <w:t xml:space="preserve"> to enable a right holder, who has valid grounds for suspecting that the importation of counterfeit trademark or pirated copyright goods</w:t>
      </w:r>
      <w:r w:rsidRPr="007F6804">
        <w:rPr>
          <w:rStyle w:val="FootnoteReference"/>
          <w:rFonts w:ascii="Verdana" w:hAnsi="Verdana"/>
          <w:color w:val="000000"/>
          <w:sz w:val="18"/>
          <w:szCs w:val="18"/>
        </w:rPr>
        <w:footnoteReference w:id="16"/>
      </w:r>
      <w:r w:rsidRPr="007F6804">
        <w:rPr>
          <w:rFonts w:ascii="Verdana" w:hAnsi="Verdana"/>
          <w:color w:val="000000"/>
          <w:sz w:val="18"/>
          <w:szCs w:val="18"/>
        </w:rPr>
        <w:t xml:space="preserve"> may take place, to lodge an application in writing with competent </w:t>
      </w:r>
      <w:r w:rsidRPr="007F6804">
        <w:rPr>
          <w:rFonts w:ascii="Verdana" w:hAnsi="Verdana"/>
          <w:color w:val="000000"/>
          <w:sz w:val="18"/>
          <w:szCs w:val="18"/>
        </w:rPr>
        <w:lastRenderedPageBreak/>
        <w:t>authorities, administrative or judicial, for the suspension by the customs authorities of the release into free circulation of such goods.  Members may enable such an application to be made in respect of goods which involve other infringements of intellectual property rights, provided that the requirements of this Section are met.  Members may also provide for corresponding procedures concerning the suspension by the customs authorities of the release of infringing goods destined for exportation from their territories.</w:t>
      </w:r>
    </w:p>
    <w:p w14:paraId="2EE88B8D" w14:textId="77777777" w:rsidR="00D009BE" w:rsidRPr="007F6804" w:rsidRDefault="00D009BE">
      <w:pPr>
        <w:rPr>
          <w:rFonts w:ascii="Verdana" w:hAnsi="Verdana"/>
          <w:color w:val="000000"/>
          <w:sz w:val="18"/>
          <w:szCs w:val="18"/>
        </w:rPr>
      </w:pPr>
    </w:p>
    <w:p w14:paraId="2A3E665B" w14:textId="77777777" w:rsidR="00D009BE" w:rsidRPr="007F6804" w:rsidRDefault="00D009BE">
      <w:pPr>
        <w:rPr>
          <w:rFonts w:ascii="Verdana" w:hAnsi="Verdana"/>
          <w:color w:val="000000"/>
          <w:sz w:val="18"/>
          <w:szCs w:val="18"/>
        </w:rPr>
      </w:pPr>
    </w:p>
    <w:p w14:paraId="36E98B7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52</w:t>
      </w:r>
    </w:p>
    <w:p w14:paraId="38996A31" w14:textId="77777777" w:rsidR="00D009BE" w:rsidRPr="007F6804" w:rsidRDefault="00D009BE">
      <w:pPr>
        <w:rPr>
          <w:rFonts w:ascii="Verdana" w:hAnsi="Verdana"/>
          <w:color w:val="000000"/>
          <w:sz w:val="18"/>
          <w:szCs w:val="18"/>
        </w:rPr>
      </w:pPr>
    </w:p>
    <w:p w14:paraId="708BB895"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Application</w:t>
      </w:r>
      <w:r w:rsidRPr="007F6804">
        <w:rPr>
          <w:rFonts w:ascii="Verdana" w:hAnsi="Verdana"/>
          <w:color w:val="000000"/>
          <w:sz w:val="18"/>
          <w:szCs w:val="18"/>
        </w:rPr>
        <w:t xml:space="preserve"> </w:t>
      </w:r>
    </w:p>
    <w:p w14:paraId="3B3523B7" w14:textId="77777777" w:rsidR="00D009BE" w:rsidRPr="007F6804" w:rsidRDefault="00D009BE">
      <w:pPr>
        <w:rPr>
          <w:rFonts w:ascii="Verdana" w:hAnsi="Verdana"/>
          <w:color w:val="000000"/>
          <w:sz w:val="18"/>
          <w:szCs w:val="18"/>
        </w:rPr>
      </w:pPr>
    </w:p>
    <w:p w14:paraId="00A7F96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 xml:space="preserve">Any right holder initiating the procedures under Article 51 shall be required to provide adequate evidence to satisfy the competent authorities that, under the laws of the country of importation, there is </w:t>
      </w:r>
      <w:r w:rsidRPr="007F6804">
        <w:rPr>
          <w:rFonts w:ascii="Verdana" w:hAnsi="Verdana"/>
          <w:i/>
          <w:color w:val="000000"/>
          <w:sz w:val="18"/>
          <w:szCs w:val="18"/>
        </w:rPr>
        <w:t xml:space="preserve"> prima facie</w:t>
      </w:r>
      <w:r w:rsidRPr="007F6804">
        <w:rPr>
          <w:rFonts w:ascii="Verdana" w:hAnsi="Verdana"/>
          <w:color w:val="000000"/>
          <w:sz w:val="18"/>
          <w:szCs w:val="18"/>
        </w:rPr>
        <w:t xml:space="preserve"> an infringement of the right holder’s intellectual property right and to supply a sufficiently detailed description of the goods to make them readily recognizable by the customs authorities.  The competent authorities shall inform the applicant within a reasonable period whether they have accepted the application and, where determined by the competent authorities, the period for which the customs authorities will take action.</w:t>
      </w:r>
    </w:p>
    <w:p w14:paraId="47188B30" w14:textId="77777777" w:rsidR="00D009BE" w:rsidRPr="007F6804" w:rsidRDefault="00D009BE">
      <w:pPr>
        <w:rPr>
          <w:rFonts w:ascii="Verdana" w:hAnsi="Verdana"/>
          <w:color w:val="000000"/>
          <w:sz w:val="18"/>
          <w:szCs w:val="18"/>
        </w:rPr>
      </w:pPr>
    </w:p>
    <w:p w14:paraId="13A079F2" w14:textId="77777777" w:rsidR="00D009BE" w:rsidRPr="007F6804" w:rsidRDefault="00D009BE">
      <w:pPr>
        <w:rPr>
          <w:rFonts w:ascii="Verdana" w:hAnsi="Verdana"/>
          <w:color w:val="000000"/>
          <w:sz w:val="18"/>
          <w:szCs w:val="18"/>
        </w:rPr>
      </w:pPr>
    </w:p>
    <w:p w14:paraId="0E72FF2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53</w:t>
      </w:r>
    </w:p>
    <w:p w14:paraId="6CB229AB" w14:textId="77777777" w:rsidR="00D009BE" w:rsidRPr="007F6804" w:rsidRDefault="00D009BE">
      <w:pPr>
        <w:rPr>
          <w:rFonts w:ascii="Verdana" w:hAnsi="Verdana"/>
          <w:color w:val="000000"/>
          <w:sz w:val="18"/>
          <w:szCs w:val="18"/>
        </w:rPr>
      </w:pPr>
    </w:p>
    <w:p w14:paraId="09F5640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Security or Equivalent Assurance</w:t>
      </w:r>
      <w:r w:rsidRPr="007F6804">
        <w:rPr>
          <w:rFonts w:ascii="Verdana" w:hAnsi="Verdana"/>
          <w:color w:val="000000"/>
          <w:sz w:val="18"/>
          <w:szCs w:val="18"/>
        </w:rPr>
        <w:t xml:space="preserve"> </w:t>
      </w:r>
    </w:p>
    <w:p w14:paraId="260C4C52" w14:textId="77777777" w:rsidR="00D009BE" w:rsidRPr="007F6804" w:rsidRDefault="00D009BE">
      <w:pPr>
        <w:rPr>
          <w:rFonts w:ascii="Verdana" w:hAnsi="Verdana"/>
          <w:color w:val="000000"/>
          <w:sz w:val="18"/>
          <w:szCs w:val="18"/>
        </w:rPr>
      </w:pPr>
    </w:p>
    <w:p w14:paraId="40D8BA7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The competent authorities shall have the authority to require an applicant to provide a security or equivalent assurance sufficient to protect the defendant and the competent authorities and to prevent abuse.  Such security or equivalent assurance shall not unreasonably deter recourse to these procedures.</w:t>
      </w:r>
    </w:p>
    <w:p w14:paraId="5575FE15" w14:textId="77777777" w:rsidR="00D009BE" w:rsidRPr="007F6804" w:rsidRDefault="00D009BE">
      <w:pPr>
        <w:rPr>
          <w:rFonts w:ascii="Verdana" w:hAnsi="Verdana"/>
          <w:color w:val="000000"/>
          <w:sz w:val="18"/>
          <w:szCs w:val="18"/>
        </w:rPr>
      </w:pPr>
    </w:p>
    <w:p w14:paraId="2AA154D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Where pursuant to an application under this Section the release of goods involving industrial designs, patents, layout-designs or undisclosed information into free circulation has been suspended by customs authorities on the basis of a decision other than by a judicial or other independent authority, and the period provided for in Article 55 has expired without the granting of provisional relief by the duly empowered authority, and provided that all other conditions for importation have been complied with, the owner, importer, or consignee of such goods shall be entitled to their release on the posting of a security in an amount sufficient to protect the right holder for any infringement.  Payment of such security shall not prejudice any other remedy available to the right holder, it being understood that the security shall be released if the right holder fails to pursue the right of action within a reasonable period of time.</w:t>
      </w:r>
    </w:p>
    <w:p w14:paraId="0A4023C2" w14:textId="77777777" w:rsidR="00D009BE" w:rsidRPr="007F6804" w:rsidRDefault="00D009BE">
      <w:pPr>
        <w:rPr>
          <w:rFonts w:ascii="Verdana" w:hAnsi="Verdana"/>
          <w:color w:val="000000"/>
          <w:sz w:val="18"/>
          <w:szCs w:val="18"/>
        </w:rPr>
      </w:pPr>
    </w:p>
    <w:p w14:paraId="59A87BAD" w14:textId="77777777" w:rsidR="00D009BE" w:rsidRPr="007F6804" w:rsidRDefault="00D009BE">
      <w:pPr>
        <w:rPr>
          <w:rFonts w:ascii="Verdana" w:hAnsi="Verdana"/>
          <w:color w:val="000000"/>
          <w:sz w:val="18"/>
          <w:szCs w:val="18"/>
        </w:rPr>
      </w:pPr>
    </w:p>
    <w:p w14:paraId="2F9D9083"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54</w:t>
      </w:r>
    </w:p>
    <w:p w14:paraId="4ABDC44F" w14:textId="77777777" w:rsidR="00D009BE" w:rsidRPr="007F6804" w:rsidRDefault="00D009BE">
      <w:pPr>
        <w:rPr>
          <w:rFonts w:ascii="Verdana" w:hAnsi="Verdana"/>
          <w:color w:val="000000"/>
          <w:sz w:val="18"/>
          <w:szCs w:val="18"/>
        </w:rPr>
      </w:pPr>
    </w:p>
    <w:p w14:paraId="6D20F8E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Notice of Suspension</w:t>
      </w:r>
    </w:p>
    <w:p w14:paraId="24FA30A1" w14:textId="77777777" w:rsidR="00D009BE" w:rsidRPr="007F6804" w:rsidRDefault="00D009BE">
      <w:pPr>
        <w:rPr>
          <w:rFonts w:ascii="Verdana" w:hAnsi="Verdana"/>
          <w:color w:val="000000"/>
          <w:sz w:val="18"/>
          <w:szCs w:val="18"/>
        </w:rPr>
      </w:pPr>
    </w:p>
    <w:p w14:paraId="2D2861A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The importer and the applicant shall be promptly notified of the suspension of the release of goods according to Article 51.</w:t>
      </w:r>
    </w:p>
    <w:p w14:paraId="01367932" w14:textId="77777777" w:rsidR="00D009BE" w:rsidRPr="007F6804" w:rsidRDefault="00D009BE">
      <w:pPr>
        <w:rPr>
          <w:rFonts w:ascii="Verdana" w:hAnsi="Verdana"/>
          <w:color w:val="000000"/>
          <w:sz w:val="18"/>
          <w:szCs w:val="18"/>
        </w:rPr>
      </w:pPr>
    </w:p>
    <w:p w14:paraId="21D41183" w14:textId="77777777" w:rsidR="00D009BE" w:rsidRPr="007F6804" w:rsidRDefault="00D009BE">
      <w:pPr>
        <w:rPr>
          <w:rFonts w:ascii="Verdana" w:hAnsi="Verdana"/>
          <w:color w:val="000000"/>
          <w:sz w:val="18"/>
          <w:szCs w:val="18"/>
        </w:rPr>
      </w:pPr>
    </w:p>
    <w:p w14:paraId="5FB097B8"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55</w:t>
      </w:r>
    </w:p>
    <w:p w14:paraId="14B95DFA" w14:textId="77777777" w:rsidR="00D009BE" w:rsidRPr="007F6804" w:rsidRDefault="00D009BE">
      <w:pPr>
        <w:rPr>
          <w:rFonts w:ascii="Verdana" w:hAnsi="Verdana"/>
          <w:color w:val="000000"/>
          <w:sz w:val="18"/>
          <w:szCs w:val="18"/>
        </w:rPr>
      </w:pPr>
    </w:p>
    <w:p w14:paraId="2656FFD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Duration of Suspension</w:t>
      </w:r>
    </w:p>
    <w:p w14:paraId="72A086AE" w14:textId="77777777" w:rsidR="00D009BE" w:rsidRPr="007F6804" w:rsidRDefault="00D009BE">
      <w:pPr>
        <w:rPr>
          <w:rFonts w:ascii="Verdana" w:hAnsi="Verdana"/>
          <w:color w:val="000000"/>
          <w:sz w:val="18"/>
          <w:szCs w:val="18"/>
        </w:rPr>
      </w:pPr>
    </w:p>
    <w:p w14:paraId="135BC34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 xml:space="preserve">If, within a period not exceeding 10 working days after the applicant has been served notice of the suspension, the customs authorities have not been informed that proceedings leading to a decision on the merits of the case have been initiated by a party other than the defendant, or that the duly empowered authority has taken provisional measures prolonging the suspension of the release of the goods, the goods shall be released, provided that all other conditions for importation </w:t>
      </w:r>
      <w:r w:rsidRPr="007F6804">
        <w:rPr>
          <w:rFonts w:ascii="Verdana" w:hAnsi="Verdana"/>
          <w:color w:val="000000"/>
          <w:sz w:val="18"/>
          <w:szCs w:val="18"/>
        </w:rPr>
        <w:lastRenderedPageBreak/>
        <w:t>or exportation have been complied with;  in appropriate cases, this time-limit may be extended by another 10 working days.  If proceedings leading to a decision on the merits of the case have been initiated, a review, including a right to be heard, shall take place upon request of the defendant with a view to deciding, within a reasonable period, whether these measures shall be modified, revoked or confirmed.  Notwithstanding the above, where the suspension of the release of goods is carried out or continued in accordance with a provisional judicial measure, the provisions of paragraph 6 of Article 50 shall apply.</w:t>
      </w:r>
    </w:p>
    <w:p w14:paraId="425FADF2" w14:textId="77777777" w:rsidR="00D009BE" w:rsidRPr="007F6804" w:rsidRDefault="00D009BE">
      <w:pPr>
        <w:rPr>
          <w:rFonts w:ascii="Verdana" w:hAnsi="Verdana"/>
          <w:color w:val="000000"/>
          <w:sz w:val="18"/>
          <w:szCs w:val="18"/>
        </w:rPr>
      </w:pPr>
    </w:p>
    <w:p w14:paraId="6BA1025D" w14:textId="77777777" w:rsidR="00D009BE" w:rsidRPr="007F6804" w:rsidRDefault="00D009BE">
      <w:pPr>
        <w:rPr>
          <w:rFonts w:ascii="Verdana" w:hAnsi="Verdana"/>
          <w:color w:val="000000"/>
          <w:sz w:val="18"/>
          <w:szCs w:val="18"/>
        </w:rPr>
      </w:pPr>
    </w:p>
    <w:p w14:paraId="1AE4A7BE"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56</w:t>
      </w:r>
    </w:p>
    <w:p w14:paraId="5103E489" w14:textId="77777777" w:rsidR="00D009BE" w:rsidRPr="007F6804" w:rsidRDefault="00D009BE">
      <w:pPr>
        <w:rPr>
          <w:rFonts w:ascii="Verdana" w:hAnsi="Verdana"/>
          <w:color w:val="000000"/>
          <w:sz w:val="18"/>
          <w:szCs w:val="18"/>
        </w:rPr>
      </w:pPr>
    </w:p>
    <w:p w14:paraId="1D6344A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 xml:space="preserve">Indemnification of the Importer </w:t>
      </w:r>
    </w:p>
    <w:p w14:paraId="044E395A"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and of the Owner of the Goods</w:t>
      </w:r>
    </w:p>
    <w:p w14:paraId="47FAF462" w14:textId="77777777" w:rsidR="00D009BE" w:rsidRPr="007F6804" w:rsidRDefault="00D009BE">
      <w:pPr>
        <w:rPr>
          <w:rFonts w:ascii="Verdana" w:hAnsi="Verdana"/>
          <w:color w:val="000000"/>
          <w:sz w:val="18"/>
          <w:szCs w:val="18"/>
        </w:rPr>
      </w:pPr>
    </w:p>
    <w:p w14:paraId="017E2068"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Relevant authorities shall have the authority to order the applicant to pay the importer, the consignee and the owner of the goods appropriate compensation for any injury caused to them through the wrongful detention of goods or through the detention of goods released pursuant to Article 55.</w:t>
      </w:r>
    </w:p>
    <w:p w14:paraId="5EADF039" w14:textId="77777777" w:rsidR="00D009BE" w:rsidRPr="007F6804" w:rsidRDefault="00D009BE">
      <w:pPr>
        <w:rPr>
          <w:rFonts w:ascii="Verdana" w:hAnsi="Verdana"/>
          <w:color w:val="000000"/>
          <w:sz w:val="18"/>
          <w:szCs w:val="18"/>
        </w:rPr>
      </w:pPr>
    </w:p>
    <w:p w14:paraId="51E5AE9F" w14:textId="77777777" w:rsidR="00D009BE" w:rsidRPr="007F6804" w:rsidRDefault="00D009BE">
      <w:pPr>
        <w:rPr>
          <w:rFonts w:ascii="Verdana" w:hAnsi="Verdana"/>
          <w:color w:val="000000"/>
          <w:sz w:val="18"/>
          <w:szCs w:val="18"/>
        </w:rPr>
      </w:pPr>
    </w:p>
    <w:p w14:paraId="7368EEFD"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57</w:t>
      </w:r>
    </w:p>
    <w:p w14:paraId="1BA548F6" w14:textId="77777777" w:rsidR="00D009BE" w:rsidRPr="007F6804" w:rsidRDefault="00D009BE">
      <w:pPr>
        <w:rPr>
          <w:rFonts w:ascii="Verdana" w:hAnsi="Verdana"/>
          <w:color w:val="000000"/>
          <w:sz w:val="18"/>
          <w:szCs w:val="18"/>
        </w:rPr>
      </w:pPr>
    </w:p>
    <w:p w14:paraId="2EECD25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 xml:space="preserve">Right of Inspection and Information </w:t>
      </w:r>
    </w:p>
    <w:p w14:paraId="4E4D5C2B" w14:textId="77777777" w:rsidR="00D009BE" w:rsidRPr="007F6804" w:rsidRDefault="00D009BE">
      <w:pPr>
        <w:rPr>
          <w:rFonts w:ascii="Verdana" w:hAnsi="Verdana"/>
          <w:color w:val="000000"/>
          <w:sz w:val="18"/>
          <w:szCs w:val="18"/>
        </w:rPr>
      </w:pPr>
    </w:p>
    <w:p w14:paraId="08D5C94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Without prejudice to the protection of confidential information, Members shall provide the competent authorities the authority to give the right holder sufficient opportunity to have any goods detained by the customs authorities inspected in order to substantiate the right holder’s claims.  The competent authorities shall also have authority to give the importer an equivalent opportunity to have any such goods inspected.  Where a positive determination has been made on the merits of a case, Members may provide the competent authorities the authority to inform the right holder of the names and addresses of the consignor, the importer and the consignee and of the quantity of the goods in question.</w:t>
      </w:r>
    </w:p>
    <w:p w14:paraId="0C981CC3" w14:textId="77777777" w:rsidR="00D009BE" w:rsidRPr="007F6804" w:rsidRDefault="00D009BE">
      <w:pPr>
        <w:rPr>
          <w:rFonts w:ascii="Verdana" w:hAnsi="Verdana"/>
          <w:color w:val="000000"/>
          <w:sz w:val="18"/>
          <w:szCs w:val="18"/>
        </w:rPr>
      </w:pPr>
    </w:p>
    <w:p w14:paraId="42942880" w14:textId="77777777" w:rsidR="00D009BE" w:rsidRPr="007F6804" w:rsidRDefault="00D009BE">
      <w:pPr>
        <w:rPr>
          <w:rFonts w:ascii="Verdana" w:hAnsi="Verdana"/>
          <w:color w:val="000000"/>
          <w:sz w:val="18"/>
          <w:szCs w:val="18"/>
        </w:rPr>
      </w:pPr>
    </w:p>
    <w:p w14:paraId="48E2912A"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58</w:t>
      </w:r>
    </w:p>
    <w:p w14:paraId="36E7C9DB" w14:textId="77777777" w:rsidR="00D009BE" w:rsidRPr="007F6804" w:rsidRDefault="00D009BE">
      <w:pPr>
        <w:rPr>
          <w:rFonts w:ascii="Verdana" w:hAnsi="Verdana"/>
          <w:color w:val="000000"/>
          <w:sz w:val="18"/>
          <w:szCs w:val="18"/>
        </w:rPr>
      </w:pPr>
    </w:p>
    <w:p w14:paraId="7537A8FA"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Ex Officio Action</w:t>
      </w:r>
    </w:p>
    <w:p w14:paraId="735A7787" w14:textId="77777777" w:rsidR="00D009BE" w:rsidRPr="007F6804" w:rsidRDefault="00D009BE">
      <w:pPr>
        <w:rPr>
          <w:rFonts w:ascii="Verdana" w:hAnsi="Verdana"/>
          <w:color w:val="000000"/>
          <w:sz w:val="18"/>
          <w:szCs w:val="18"/>
        </w:rPr>
      </w:pPr>
    </w:p>
    <w:p w14:paraId="70A867D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 xml:space="preserve">Where Members require competent authorities to act upon their own initiative and to suspend the release of goods in respect of which they have acquired </w:t>
      </w:r>
      <w:r w:rsidRPr="007F6804">
        <w:rPr>
          <w:rFonts w:ascii="Verdana" w:hAnsi="Verdana"/>
          <w:i/>
          <w:color w:val="000000"/>
          <w:sz w:val="18"/>
          <w:szCs w:val="18"/>
        </w:rPr>
        <w:t>prima facie</w:t>
      </w:r>
      <w:r w:rsidRPr="007F6804">
        <w:rPr>
          <w:rFonts w:ascii="Verdana" w:hAnsi="Verdana"/>
          <w:color w:val="000000"/>
          <w:sz w:val="18"/>
          <w:szCs w:val="18"/>
        </w:rPr>
        <w:t xml:space="preserve"> evidence that an intellectual property right is being infringed:</w:t>
      </w:r>
    </w:p>
    <w:p w14:paraId="07A53978" w14:textId="77777777" w:rsidR="00D009BE" w:rsidRPr="007F6804" w:rsidRDefault="00D009BE">
      <w:pPr>
        <w:rPr>
          <w:rFonts w:ascii="Verdana" w:hAnsi="Verdana"/>
          <w:color w:val="000000"/>
          <w:sz w:val="18"/>
          <w:szCs w:val="18"/>
        </w:rPr>
      </w:pPr>
    </w:p>
    <w:p w14:paraId="689A5C46"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the competent authorities may at any time seek from the right holder any information that may assist them to exercise these powers;</w:t>
      </w:r>
    </w:p>
    <w:p w14:paraId="04D2E5AA" w14:textId="77777777" w:rsidR="00D009BE" w:rsidRPr="007F6804" w:rsidRDefault="00D009BE">
      <w:pPr>
        <w:rPr>
          <w:rFonts w:ascii="Verdana" w:hAnsi="Verdana"/>
          <w:color w:val="000000"/>
          <w:sz w:val="18"/>
          <w:szCs w:val="18"/>
        </w:rPr>
      </w:pPr>
    </w:p>
    <w:p w14:paraId="29C16461"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 xml:space="preserve">the importer and the right holder shall be promptly notified of the suspension.  Where the importer has lodged an appeal against the suspension with the competent authorities, the suspension shall be subject to the conditions, </w:t>
      </w:r>
      <w:r w:rsidRPr="007F6804">
        <w:rPr>
          <w:rFonts w:ascii="Verdana" w:hAnsi="Verdana"/>
          <w:i/>
          <w:color w:val="000000"/>
          <w:sz w:val="18"/>
          <w:szCs w:val="18"/>
        </w:rPr>
        <w:t>mutatis mutandis</w:t>
      </w:r>
      <w:r w:rsidRPr="007F6804">
        <w:rPr>
          <w:rFonts w:ascii="Verdana" w:hAnsi="Verdana"/>
          <w:color w:val="000000"/>
          <w:sz w:val="18"/>
          <w:szCs w:val="18"/>
        </w:rPr>
        <w:t>, set out at Article 55;</w:t>
      </w:r>
    </w:p>
    <w:p w14:paraId="7B34AADC" w14:textId="77777777" w:rsidR="00D009BE" w:rsidRPr="007F6804" w:rsidRDefault="00D009BE">
      <w:pPr>
        <w:rPr>
          <w:rFonts w:ascii="Verdana" w:hAnsi="Verdana"/>
          <w:color w:val="000000"/>
          <w:sz w:val="18"/>
          <w:szCs w:val="18"/>
        </w:rPr>
      </w:pPr>
    </w:p>
    <w:p w14:paraId="2E8BC105"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(c)</w:t>
      </w:r>
      <w:r w:rsidRPr="007F6804">
        <w:rPr>
          <w:rFonts w:ascii="Verdana" w:hAnsi="Verdana"/>
          <w:color w:val="000000"/>
          <w:sz w:val="18"/>
          <w:szCs w:val="18"/>
        </w:rPr>
        <w:tab/>
        <w:t>Members shall only exempt both public authorities and officials from liability to appropriate remedial measures where actions are taken or intended in good faith.</w:t>
      </w:r>
    </w:p>
    <w:p w14:paraId="4278A379" w14:textId="77777777" w:rsidR="00D009BE" w:rsidRPr="007F6804" w:rsidRDefault="00D009BE">
      <w:pPr>
        <w:rPr>
          <w:rFonts w:ascii="Verdana" w:hAnsi="Verdana"/>
          <w:color w:val="000000"/>
          <w:sz w:val="18"/>
          <w:szCs w:val="18"/>
        </w:rPr>
      </w:pPr>
    </w:p>
    <w:p w14:paraId="29243DD0" w14:textId="77777777" w:rsidR="00D009BE" w:rsidRPr="007F6804" w:rsidRDefault="00D009BE">
      <w:pPr>
        <w:rPr>
          <w:rFonts w:ascii="Verdana" w:hAnsi="Verdana"/>
          <w:color w:val="000000"/>
          <w:sz w:val="18"/>
          <w:szCs w:val="18"/>
        </w:rPr>
      </w:pPr>
    </w:p>
    <w:p w14:paraId="6E641AC5"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59</w:t>
      </w:r>
    </w:p>
    <w:p w14:paraId="1163D8FA" w14:textId="77777777" w:rsidR="00D009BE" w:rsidRPr="007F6804" w:rsidRDefault="00D009BE">
      <w:pPr>
        <w:rPr>
          <w:rFonts w:ascii="Verdana" w:hAnsi="Verdana"/>
          <w:color w:val="000000"/>
          <w:sz w:val="18"/>
          <w:szCs w:val="18"/>
        </w:rPr>
      </w:pPr>
    </w:p>
    <w:p w14:paraId="3E87A76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Remedies</w:t>
      </w:r>
    </w:p>
    <w:p w14:paraId="752D867C" w14:textId="77777777" w:rsidR="00D009BE" w:rsidRPr="007F6804" w:rsidRDefault="00D009BE">
      <w:pPr>
        <w:rPr>
          <w:rFonts w:ascii="Verdana" w:hAnsi="Verdana"/>
          <w:color w:val="000000"/>
          <w:sz w:val="18"/>
          <w:szCs w:val="18"/>
        </w:rPr>
      </w:pPr>
    </w:p>
    <w:p w14:paraId="6E8D371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Without prejudice to other rights of action open to the right holder and subject to the right of the defendant to seek review by a judicial authority, competent authorities shall have the authority to order the destruction or disposal of infringing goods in accordance with the principles set out in Article 46. In regard to counterfeit trademark goods, the authorities shall not allow the re-</w:t>
      </w:r>
      <w:r w:rsidRPr="007F6804">
        <w:rPr>
          <w:rFonts w:ascii="Verdana" w:hAnsi="Verdana"/>
          <w:color w:val="000000"/>
          <w:sz w:val="18"/>
          <w:szCs w:val="18"/>
        </w:rPr>
        <w:lastRenderedPageBreak/>
        <w:t>exportation of the infringing goods in an unaltered state or subject them to a different customs procedure, other than in exceptional circumstances.</w:t>
      </w:r>
    </w:p>
    <w:p w14:paraId="3A8814F3" w14:textId="77777777" w:rsidR="00D009BE" w:rsidRPr="007F6804" w:rsidRDefault="00D009BE">
      <w:pPr>
        <w:rPr>
          <w:rFonts w:ascii="Verdana" w:hAnsi="Verdana"/>
          <w:color w:val="000000"/>
          <w:sz w:val="18"/>
          <w:szCs w:val="18"/>
        </w:rPr>
      </w:pPr>
    </w:p>
    <w:p w14:paraId="119877C9" w14:textId="77777777" w:rsidR="00D009BE" w:rsidRPr="007F6804" w:rsidRDefault="00D009BE">
      <w:pPr>
        <w:rPr>
          <w:rFonts w:ascii="Verdana" w:hAnsi="Verdana"/>
          <w:color w:val="000000"/>
          <w:sz w:val="18"/>
          <w:szCs w:val="18"/>
        </w:rPr>
      </w:pPr>
    </w:p>
    <w:p w14:paraId="213814C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60</w:t>
      </w:r>
    </w:p>
    <w:p w14:paraId="7F816643" w14:textId="77777777" w:rsidR="00D009BE" w:rsidRPr="007F6804" w:rsidRDefault="00D009BE">
      <w:pPr>
        <w:rPr>
          <w:rFonts w:ascii="Verdana" w:hAnsi="Verdana"/>
          <w:color w:val="000000"/>
          <w:sz w:val="18"/>
          <w:szCs w:val="18"/>
        </w:rPr>
      </w:pPr>
    </w:p>
    <w:p w14:paraId="223D07FC"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De Minimis Imports</w:t>
      </w:r>
    </w:p>
    <w:p w14:paraId="1A681AE7" w14:textId="77777777" w:rsidR="00D009BE" w:rsidRPr="007F6804" w:rsidRDefault="00D009BE">
      <w:pPr>
        <w:rPr>
          <w:rFonts w:ascii="Verdana" w:hAnsi="Verdana"/>
          <w:color w:val="000000"/>
          <w:sz w:val="18"/>
          <w:szCs w:val="18"/>
        </w:rPr>
      </w:pPr>
    </w:p>
    <w:p w14:paraId="26DCC6E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Members may exclude from the application of the above provisions small quantities of goods of a non-commercial nature contained in travellers' personal luggage or sent in small consignments.</w:t>
      </w:r>
    </w:p>
    <w:p w14:paraId="7EC7E548" w14:textId="77777777" w:rsidR="00D009BE" w:rsidRPr="007F6804" w:rsidRDefault="00D009BE">
      <w:pPr>
        <w:rPr>
          <w:rFonts w:ascii="Verdana" w:hAnsi="Verdana"/>
          <w:color w:val="000000"/>
          <w:sz w:val="18"/>
          <w:szCs w:val="18"/>
        </w:rPr>
      </w:pPr>
    </w:p>
    <w:p w14:paraId="55B3F909" w14:textId="77777777" w:rsidR="00D009BE" w:rsidRPr="007F6804" w:rsidRDefault="00D009BE">
      <w:pPr>
        <w:rPr>
          <w:rFonts w:ascii="Verdana" w:hAnsi="Verdana"/>
          <w:color w:val="000000"/>
          <w:sz w:val="18"/>
          <w:szCs w:val="18"/>
        </w:rPr>
      </w:pPr>
    </w:p>
    <w:p w14:paraId="7465AE1A"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SECTION 5:  CRIMINAL PROCEDURES</w:t>
      </w:r>
    </w:p>
    <w:p w14:paraId="7BD5017F" w14:textId="77777777" w:rsidR="00D009BE" w:rsidRPr="007F6804" w:rsidRDefault="00D009BE">
      <w:pPr>
        <w:rPr>
          <w:rFonts w:ascii="Verdana" w:hAnsi="Verdana"/>
          <w:color w:val="000000"/>
          <w:sz w:val="18"/>
          <w:szCs w:val="18"/>
        </w:rPr>
      </w:pPr>
    </w:p>
    <w:p w14:paraId="35A74E43" w14:textId="77777777" w:rsidR="00D009BE" w:rsidRPr="007F6804" w:rsidRDefault="00D009BE">
      <w:pPr>
        <w:rPr>
          <w:rFonts w:ascii="Verdana" w:hAnsi="Verdana"/>
          <w:color w:val="000000"/>
          <w:sz w:val="18"/>
          <w:szCs w:val="18"/>
        </w:rPr>
      </w:pPr>
    </w:p>
    <w:p w14:paraId="6E72342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61</w:t>
      </w:r>
    </w:p>
    <w:p w14:paraId="2E48D2BB" w14:textId="77777777" w:rsidR="00D009BE" w:rsidRPr="007F6804" w:rsidRDefault="00D009BE">
      <w:pPr>
        <w:rPr>
          <w:rFonts w:ascii="Verdana" w:hAnsi="Verdana"/>
          <w:color w:val="000000"/>
          <w:sz w:val="18"/>
          <w:szCs w:val="18"/>
        </w:rPr>
      </w:pPr>
    </w:p>
    <w:p w14:paraId="3AC919E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Members shall provide for criminal procedures and penalties to be applied at least in cases of wilful trademark counterfeiting or copyright piracy on a commercial scale.  Remedies available shall include imprisonment and/or monetary fines sufficient to provide a deterrent, consistently with the level of penalties applied for crimes of a corresponding gravity.  In appropriate cases, remedies available shall also include the seizure, forfeiture and destruction of the infringing goods and of any materials and implements the predominant use of which has been in the commission of the offence.  Members may provide for criminal procedures and penalties to be applied in other cases of infringement of intellectual property rights, in particular where they are committed wilfully and on a commercial scale.</w:t>
      </w:r>
    </w:p>
    <w:p w14:paraId="4FF2FE05" w14:textId="77777777" w:rsidR="00D009BE" w:rsidRPr="007F6804" w:rsidRDefault="00D009BE">
      <w:pPr>
        <w:rPr>
          <w:rFonts w:ascii="Verdana" w:hAnsi="Verdana"/>
          <w:color w:val="000000"/>
          <w:sz w:val="18"/>
          <w:szCs w:val="18"/>
        </w:rPr>
      </w:pPr>
    </w:p>
    <w:p w14:paraId="3807D684" w14:textId="77777777" w:rsidR="00D009BE" w:rsidRPr="007F6804" w:rsidRDefault="00D009BE">
      <w:pPr>
        <w:rPr>
          <w:rFonts w:ascii="Verdana" w:hAnsi="Verdana"/>
          <w:color w:val="000000"/>
          <w:sz w:val="18"/>
          <w:szCs w:val="18"/>
        </w:rPr>
      </w:pPr>
    </w:p>
    <w:p w14:paraId="1FBD517C"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PART IV</w:t>
      </w:r>
    </w:p>
    <w:p w14:paraId="3CEBB91F" w14:textId="77777777" w:rsidR="00D009BE" w:rsidRPr="007F6804" w:rsidRDefault="00D009BE">
      <w:pPr>
        <w:rPr>
          <w:rFonts w:ascii="Verdana" w:hAnsi="Verdana"/>
          <w:color w:val="000000"/>
          <w:sz w:val="18"/>
          <w:szCs w:val="18"/>
        </w:rPr>
      </w:pPr>
    </w:p>
    <w:p w14:paraId="3A29A125"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ACQUISITION AND MAINTENANCE OF INTELLECTUAL PROPERTY</w:t>
      </w:r>
    </w:p>
    <w:p w14:paraId="6A17DBD6"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 xml:space="preserve">RIGHTS AND RELATED </w:t>
      </w:r>
      <w:r w:rsidRPr="007F6804">
        <w:rPr>
          <w:rFonts w:ascii="Verdana" w:hAnsi="Verdana"/>
          <w:i/>
          <w:color w:val="000000"/>
          <w:sz w:val="18"/>
          <w:szCs w:val="18"/>
        </w:rPr>
        <w:t>INTER-PARTES</w:t>
      </w:r>
      <w:r w:rsidRPr="007F6804">
        <w:rPr>
          <w:rFonts w:ascii="Verdana" w:hAnsi="Verdana"/>
          <w:color w:val="000000"/>
          <w:sz w:val="18"/>
          <w:szCs w:val="18"/>
        </w:rPr>
        <w:t xml:space="preserve"> PROCEDURES</w:t>
      </w:r>
    </w:p>
    <w:p w14:paraId="305980F4" w14:textId="77777777" w:rsidR="00D009BE" w:rsidRPr="007F6804" w:rsidRDefault="00D009BE">
      <w:pPr>
        <w:rPr>
          <w:rFonts w:ascii="Verdana" w:hAnsi="Verdana"/>
          <w:color w:val="000000"/>
          <w:sz w:val="18"/>
          <w:szCs w:val="18"/>
        </w:rPr>
      </w:pPr>
    </w:p>
    <w:p w14:paraId="74B4CCCE" w14:textId="77777777" w:rsidR="00D009BE" w:rsidRPr="007F6804" w:rsidRDefault="00D009BE">
      <w:pPr>
        <w:rPr>
          <w:rFonts w:ascii="Verdana" w:hAnsi="Verdana"/>
          <w:color w:val="000000"/>
          <w:sz w:val="18"/>
          <w:szCs w:val="18"/>
        </w:rPr>
      </w:pPr>
    </w:p>
    <w:p w14:paraId="5721F591"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62</w:t>
      </w:r>
    </w:p>
    <w:p w14:paraId="4CD6A9E5" w14:textId="77777777" w:rsidR="00D009BE" w:rsidRPr="007F6804" w:rsidRDefault="00D009BE">
      <w:pPr>
        <w:rPr>
          <w:rFonts w:ascii="Verdana" w:hAnsi="Verdana"/>
          <w:color w:val="000000"/>
          <w:sz w:val="18"/>
          <w:szCs w:val="18"/>
        </w:rPr>
      </w:pPr>
    </w:p>
    <w:p w14:paraId="62409772"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Members may require, as a condition of the acquisition or maintenance of the intellectual property rights provided for under Sections 2 through 6 of Part II, compliance with reasonable procedures and formalities.  Such procedures and formalities shall be consistent with the provisions of this Agreement.</w:t>
      </w:r>
    </w:p>
    <w:p w14:paraId="62FEE7C6" w14:textId="77777777" w:rsidR="00D009BE" w:rsidRPr="007F6804" w:rsidRDefault="00D009BE">
      <w:pPr>
        <w:rPr>
          <w:rFonts w:ascii="Verdana" w:hAnsi="Verdana"/>
          <w:color w:val="000000"/>
          <w:sz w:val="18"/>
          <w:szCs w:val="18"/>
        </w:rPr>
      </w:pPr>
    </w:p>
    <w:p w14:paraId="680E7E5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Where the acquisition of an intellectual property right is subject to the right being granted or registered, Members shall ensure that the procedures for grant or registration, subject to compliance with the substantive conditions for acquisition of the right, permit the granting or registration of the right within a reasonable period of time so as to avoid unwarranted curtailment of the period of protection.</w:t>
      </w:r>
    </w:p>
    <w:p w14:paraId="0F114FD5" w14:textId="77777777" w:rsidR="00D009BE" w:rsidRPr="007F6804" w:rsidRDefault="00D009BE">
      <w:pPr>
        <w:rPr>
          <w:rFonts w:ascii="Verdana" w:hAnsi="Verdana"/>
          <w:color w:val="000000"/>
          <w:sz w:val="18"/>
          <w:szCs w:val="18"/>
        </w:rPr>
      </w:pPr>
    </w:p>
    <w:p w14:paraId="263066C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 xml:space="preserve">Article 4 of the Paris Convention (1967) shall apply </w:t>
      </w:r>
      <w:r w:rsidRPr="007F6804">
        <w:rPr>
          <w:rFonts w:ascii="Verdana" w:hAnsi="Verdana"/>
          <w:i/>
          <w:color w:val="000000"/>
          <w:sz w:val="18"/>
          <w:szCs w:val="18"/>
        </w:rPr>
        <w:t>mutatis mutandis</w:t>
      </w:r>
      <w:r w:rsidRPr="007F6804">
        <w:rPr>
          <w:rFonts w:ascii="Verdana" w:hAnsi="Verdana"/>
          <w:color w:val="000000"/>
          <w:sz w:val="18"/>
          <w:szCs w:val="18"/>
        </w:rPr>
        <w:t xml:space="preserve"> to service marks. </w:t>
      </w:r>
    </w:p>
    <w:p w14:paraId="29E30C26" w14:textId="77777777" w:rsidR="00D009BE" w:rsidRPr="007F6804" w:rsidRDefault="00D009BE">
      <w:pPr>
        <w:rPr>
          <w:rFonts w:ascii="Verdana" w:hAnsi="Verdana"/>
          <w:color w:val="000000"/>
          <w:sz w:val="18"/>
          <w:szCs w:val="18"/>
        </w:rPr>
      </w:pPr>
    </w:p>
    <w:p w14:paraId="0655E852"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 xml:space="preserve">Procedures concerning the acquisition or maintenance of intellectual property rights and, where a Member's law provides for such procedures, administrative revocation and </w:t>
      </w:r>
      <w:r w:rsidRPr="007F6804">
        <w:rPr>
          <w:rFonts w:ascii="Verdana" w:hAnsi="Verdana"/>
          <w:i/>
          <w:color w:val="000000"/>
          <w:sz w:val="18"/>
          <w:szCs w:val="18"/>
        </w:rPr>
        <w:t>inter partes</w:t>
      </w:r>
      <w:r w:rsidRPr="007F6804">
        <w:rPr>
          <w:rFonts w:ascii="Verdana" w:hAnsi="Verdana"/>
          <w:color w:val="000000"/>
          <w:sz w:val="18"/>
          <w:szCs w:val="18"/>
        </w:rPr>
        <w:t xml:space="preserve"> procedures such as opposition, revocation and cancellation, shall be governed by the general principles set out in paragraphs 2 and 3 of Article 41.</w:t>
      </w:r>
    </w:p>
    <w:p w14:paraId="28BE5573" w14:textId="77777777" w:rsidR="00D009BE" w:rsidRPr="007F6804" w:rsidRDefault="00D009BE">
      <w:pPr>
        <w:rPr>
          <w:rFonts w:ascii="Verdana" w:hAnsi="Verdana"/>
          <w:color w:val="000000"/>
          <w:sz w:val="18"/>
          <w:szCs w:val="18"/>
        </w:rPr>
      </w:pPr>
    </w:p>
    <w:p w14:paraId="28E0F77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5.</w:t>
      </w:r>
      <w:r w:rsidRPr="007F6804">
        <w:rPr>
          <w:rFonts w:ascii="Verdana" w:hAnsi="Verdana"/>
          <w:color w:val="000000"/>
          <w:sz w:val="18"/>
          <w:szCs w:val="18"/>
        </w:rPr>
        <w:tab/>
        <w:t>Final administrative decisions in any of the procedures referred to under paragraph 4 shall be subject to review by a judicial or quasi-judicial authority.  However, there shall be no obligation to provide an opportunity for such review of decisions in cases of unsuccessful opposition or administrative revocation, provided that the grounds for such procedures can be the subject of invalidation procedures.</w:t>
      </w:r>
    </w:p>
    <w:p w14:paraId="59817BA5" w14:textId="77777777" w:rsidR="00D009BE" w:rsidRPr="007F6804" w:rsidRDefault="00D009BE">
      <w:pPr>
        <w:rPr>
          <w:rFonts w:ascii="Verdana" w:hAnsi="Verdana"/>
          <w:color w:val="000000"/>
          <w:sz w:val="18"/>
          <w:szCs w:val="18"/>
        </w:rPr>
      </w:pPr>
    </w:p>
    <w:p w14:paraId="577161BA" w14:textId="6E753057" w:rsidR="00D009BE" w:rsidRDefault="00D009BE">
      <w:pPr>
        <w:rPr>
          <w:rFonts w:ascii="Verdana" w:hAnsi="Verdana"/>
          <w:color w:val="000000"/>
          <w:sz w:val="18"/>
          <w:szCs w:val="18"/>
        </w:rPr>
      </w:pPr>
    </w:p>
    <w:p w14:paraId="20CC7444" w14:textId="5E951584" w:rsidR="007F6804" w:rsidRDefault="007F6804">
      <w:pPr>
        <w:rPr>
          <w:rFonts w:ascii="Verdana" w:hAnsi="Verdana"/>
          <w:color w:val="000000"/>
          <w:sz w:val="18"/>
          <w:szCs w:val="18"/>
        </w:rPr>
      </w:pPr>
    </w:p>
    <w:p w14:paraId="1867475E" w14:textId="77777777" w:rsidR="007F6804" w:rsidRPr="007F6804" w:rsidRDefault="007F6804">
      <w:pPr>
        <w:rPr>
          <w:rFonts w:ascii="Verdana" w:hAnsi="Verdana"/>
          <w:color w:val="000000"/>
          <w:sz w:val="18"/>
          <w:szCs w:val="18"/>
        </w:rPr>
      </w:pPr>
    </w:p>
    <w:p w14:paraId="33BEEEEB"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lastRenderedPageBreak/>
        <w:t>PART V</w:t>
      </w:r>
    </w:p>
    <w:p w14:paraId="3EE078C0" w14:textId="77777777" w:rsidR="00D009BE" w:rsidRPr="007F6804" w:rsidRDefault="00D009BE">
      <w:pPr>
        <w:rPr>
          <w:rFonts w:ascii="Verdana" w:hAnsi="Verdana"/>
          <w:color w:val="000000"/>
          <w:sz w:val="18"/>
          <w:szCs w:val="18"/>
        </w:rPr>
      </w:pPr>
    </w:p>
    <w:p w14:paraId="44852D40"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DISPUTE PREVENTION AND SETTLEMENT</w:t>
      </w:r>
    </w:p>
    <w:p w14:paraId="4425BF60" w14:textId="77777777" w:rsidR="00D009BE" w:rsidRPr="007F6804" w:rsidRDefault="00D009BE">
      <w:pPr>
        <w:rPr>
          <w:rFonts w:ascii="Verdana" w:hAnsi="Verdana"/>
          <w:color w:val="000000"/>
          <w:sz w:val="18"/>
          <w:szCs w:val="18"/>
        </w:rPr>
      </w:pPr>
    </w:p>
    <w:p w14:paraId="772B9885" w14:textId="77777777" w:rsidR="00D009BE" w:rsidRPr="007F6804" w:rsidRDefault="00D009BE">
      <w:pPr>
        <w:rPr>
          <w:rFonts w:ascii="Verdana" w:hAnsi="Verdana"/>
          <w:color w:val="000000"/>
          <w:sz w:val="18"/>
          <w:szCs w:val="18"/>
        </w:rPr>
      </w:pPr>
    </w:p>
    <w:p w14:paraId="5E870D91"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63</w:t>
      </w:r>
    </w:p>
    <w:p w14:paraId="7E205933" w14:textId="77777777" w:rsidR="00D009BE" w:rsidRPr="007F6804" w:rsidRDefault="00D009BE">
      <w:pPr>
        <w:rPr>
          <w:rFonts w:ascii="Verdana" w:hAnsi="Verdana"/>
          <w:color w:val="000000"/>
          <w:sz w:val="18"/>
          <w:szCs w:val="18"/>
        </w:rPr>
      </w:pPr>
    </w:p>
    <w:p w14:paraId="3A0AFE73"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Transparency</w:t>
      </w:r>
    </w:p>
    <w:p w14:paraId="52D0649B" w14:textId="77777777" w:rsidR="00D009BE" w:rsidRPr="007F6804" w:rsidRDefault="00D009BE">
      <w:pPr>
        <w:rPr>
          <w:rFonts w:ascii="Verdana" w:hAnsi="Verdana"/>
          <w:color w:val="000000"/>
          <w:sz w:val="18"/>
          <w:szCs w:val="18"/>
        </w:rPr>
      </w:pPr>
    </w:p>
    <w:p w14:paraId="1FB07E8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Laws and regulations, and final judicial decisions and administrative rulings of general application, made effective by a Member pertaining to the subject matter of this Agreement (the availability, scope, acquisition, enforcement and prevention of the abuse of intellectual property rights) shall be published, or where such publication is not practicable made publicly available, in a national language, in such a manner as to enable governments and right holders to become acquainted with them.  Agreements concerning the subject matter of this Agreement which are in force between the government or a governmental agency of a Member and the government or a governmental agency of another Member shall also be published.</w:t>
      </w:r>
    </w:p>
    <w:p w14:paraId="50F3C4CF" w14:textId="77777777" w:rsidR="00D009BE" w:rsidRPr="007F6804" w:rsidRDefault="00D009BE">
      <w:pPr>
        <w:rPr>
          <w:rFonts w:ascii="Verdana" w:hAnsi="Verdana"/>
          <w:color w:val="000000"/>
          <w:sz w:val="18"/>
          <w:szCs w:val="18"/>
        </w:rPr>
      </w:pPr>
    </w:p>
    <w:p w14:paraId="32D20E0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Members shall notify the laws and regulations referred to in paragraph 1 to the Council for TRIPS in order to assist that Council in its review of the operation of this Agreement.  The Council shall attempt to minimize the burden on Members in carrying out this obligation and may decide to waive the obligation to notify such laws and regulations directly to the Council if consultations with WIPO on the establishment of a common register containing these laws and regulations are successful.  The Council shall also consider in this connection any action required regarding notifications pursuant to the obligations under this Agreement stemming from the provisions of Article 6</w:t>
      </w:r>
      <w:r w:rsidRPr="007F6804">
        <w:rPr>
          <w:rFonts w:ascii="Verdana" w:hAnsi="Verdana"/>
          <w:i/>
          <w:color w:val="000000"/>
          <w:sz w:val="18"/>
          <w:szCs w:val="18"/>
        </w:rPr>
        <w:t>ter</w:t>
      </w:r>
      <w:r w:rsidRPr="007F6804">
        <w:rPr>
          <w:rFonts w:ascii="Verdana" w:hAnsi="Verdana"/>
          <w:color w:val="000000"/>
          <w:sz w:val="18"/>
          <w:szCs w:val="18"/>
        </w:rPr>
        <w:t xml:space="preserve"> of the Paris Convention (1967).</w:t>
      </w:r>
    </w:p>
    <w:p w14:paraId="3F70A0F8" w14:textId="77777777" w:rsidR="00D009BE" w:rsidRPr="007F6804" w:rsidRDefault="00D009BE">
      <w:pPr>
        <w:rPr>
          <w:rFonts w:ascii="Verdana" w:hAnsi="Verdana"/>
          <w:color w:val="000000"/>
          <w:sz w:val="18"/>
          <w:szCs w:val="18"/>
        </w:rPr>
      </w:pPr>
    </w:p>
    <w:p w14:paraId="5EDC2B0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Each Member shall be prepared to supply, in response to a written request from another Member, information of the sort referred to in paragraph 1.  A Member, having reason to believe that a specific judicial decision or administrative ruling or bilateral agreement in the area of intellectual property rights affects its rights under this Agreement, may also request in writing to be given access to or be informed in sufficient detail of such specific judicial decisions or administrative rulings or bilateral agreements.</w:t>
      </w:r>
    </w:p>
    <w:p w14:paraId="3F6C6D36" w14:textId="77777777" w:rsidR="00D009BE" w:rsidRPr="007F6804" w:rsidRDefault="00D009BE">
      <w:pPr>
        <w:rPr>
          <w:rFonts w:ascii="Verdana" w:hAnsi="Verdana"/>
          <w:color w:val="000000"/>
          <w:sz w:val="18"/>
          <w:szCs w:val="18"/>
        </w:rPr>
      </w:pPr>
    </w:p>
    <w:p w14:paraId="3DA6822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Nothing in paragraphs 1, 2 and 3 shall require Members to disclose confidential information which would impede law enforcement or otherwise be contrary to the public interest or would prejudice the legitimate commercial interests of particular enterprises, public or private.</w:t>
      </w:r>
    </w:p>
    <w:p w14:paraId="37DB6A88" w14:textId="77777777" w:rsidR="00D009BE" w:rsidRPr="007F6804" w:rsidRDefault="00D009BE">
      <w:pPr>
        <w:rPr>
          <w:rFonts w:ascii="Verdana" w:hAnsi="Verdana"/>
          <w:color w:val="000000"/>
          <w:sz w:val="18"/>
          <w:szCs w:val="18"/>
        </w:rPr>
      </w:pPr>
    </w:p>
    <w:p w14:paraId="7792B9DF" w14:textId="77777777" w:rsidR="00D009BE" w:rsidRPr="007F6804" w:rsidRDefault="00D009BE">
      <w:pPr>
        <w:rPr>
          <w:rFonts w:ascii="Verdana" w:hAnsi="Verdana"/>
          <w:color w:val="000000"/>
          <w:sz w:val="18"/>
          <w:szCs w:val="18"/>
        </w:rPr>
      </w:pPr>
    </w:p>
    <w:p w14:paraId="52F19161"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64</w:t>
      </w:r>
    </w:p>
    <w:p w14:paraId="18630956" w14:textId="77777777" w:rsidR="00D009BE" w:rsidRPr="007F6804" w:rsidRDefault="00D009BE">
      <w:pPr>
        <w:rPr>
          <w:rFonts w:ascii="Verdana" w:hAnsi="Verdana"/>
          <w:color w:val="000000"/>
          <w:sz w:val="18"/>
          <w:szCs w:val="18"/>
        </w:rPr>
      </w:pPr>
    </w:p>
    <w:p w14:paraId="2A69EC94"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Dispute Settlement</w:t>
      </w:r>
      <w:r w:rsidRPr="007F6804">
        <w:rPr>
          <w:rFonts w:ascii="Verdana" w:hAnsi="Verdana"/>
          <w:color w:val="000000"/>
          <w:sz w:val="18"/>
          <w:szCs w:val="18"/>
        </w:rPr>
        <w:t xml:space="preserve"> </w:t>
      </w:r>
    </w:p>
    <w:p w14:paraId="3CA5B66B" w14:textId="77777777" w:rsidR="00D009BE" w:rsidRPr="007F6804" w:rsidRDefault="00D009BE">
      <w:pPr>
        <w:rPr>
          <w:rFonts w:ascii="Verdana" w:hAnsi="Verdana"/>
          <w:color w:val="000000"/>
          <w:sz w:val="18"/>
          <w:szCs w:val="18"/>
        </w:rPr>
      </w:pPr>
    </w:p>
    <w:p w14:paraId="3C53F9B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The provisions of Articles XXII and XXIII of GATT 1994 as elaborated and applied by the Dispute Settlement Understanding shall apply to consultations and the settlement of disputes under this Agreement except as otherwise specifically provided herein.</w:t>
      </w:r>
    </w:p>
    <w:p w14:paraId="7CA0C3D0" w14:textId="77777777" w:rsidR="00D009BE" w:rsidRPr="007F6804" w:rsidRDefault="00D009BE">
      <w:pPr>
        <w:rPr>
          <w:rFonts w:ascii="Verdana" w:hAnsi="Verdana"/>
          <w:color w:val="000000"/>
          <w:sz w:val="18"/>
          <w:szCs w:val="18"/>
        </w:rPr>
      </w:pPr>
    </w:p>
    <w:p w14:paraId="3E8501F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Subparagraphs 1(b) and 1(c) of Article XXIII of GATT 1994 shall not apply to the settlement of disputes under this Agreement for a period of five years from the date of entry into force of the WTO Agreement.</w:t>
      </w:r>
    </w:p>
    <w:p w14:paraId="0FA84C4D" w14:textId="77777777" w:rsidR="00D009BE" w:rsidRPr="007F6804" w:rsidRDefault="00D009BE">
      <w:pPr>
        <w:rPr>
          <w:rFonts w:ascii="Verdana" w:hAnsi="Verdana"/>
          <w:color w:val="000000"/>
          <w:sz w:val="18"/>
          <w:szCs w:val="18"/>
        </w:rPr>
      </w:pPr>
    </w:p>
    <w:p w14:paraId="4683DFF8"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 xml:space="preserve">During the time period referred to in paragraph 2, the Council for TRIPS shall examine the scope and modalities for complaints of the type provided for under subparagraphs 1(b) and 1(c) of Article XXIII of GATT 1994 made pursuant to this Agreement, and submit its recommendations to the Ministerial Conference for approval.  Any decision of the Ministerial Conference to approve such recommendations or to extend the period in paragraph 2 shall be made only by consensus, and approved recommendations shall be effective for all Members without further formal acceptance process.  </w:t>
      </w:r>
    </w:p>
    <w:p w14:paraId="4C33F733" w14:textId="77777777" w:rsidR="00D009BE" w:rsidRPr="007F6804" w:rsidRDefault="00D009BE">
      <w:pPr>
        <w:rPr>
          <w:rFonts w:ascii="Verdana" w:hAnsi="Verdana"/>
          <w:color w:val="000000"/>
          <w:sz w:val="18"/>
          <w:szCs w:val="18"/>
        </w:rPr>
      </w:pPr>
    </w:p>
    <w:p w14:paraId="009F2BA9" w14:textId="77777777" w:rsidR="00D009BE" w:rsidRPr="007F6804" w:rsidRDefault="00D009BE">
      <w:pPr>
        <w:rPr>
          <w:rFonts w:ascii="Verdana" w:hAnsi="Verdana"/>
          <w:color w:val="000000"/>
          <w:sz w:val="18"/>
          <w:szCs w:val="18"/>
        </w:rPr>
      </w:pPr>
    </w:p>
    <w:p w14:paraId="755A947C" w14:textId="77777777" w:rsidR="00D009BE" w:rsidRPr="007F6804" w:rsidRDefault="00D009BE" w:rsidP="007F6804">
      <w:pPr>
        <w:keepNext/>
        <w:keepLines/>
        <w:jc w:val="center"/>
        <w:rPr>
          <w:rFonts w:ascii="Verdana" w:hAnsi="Verdana"/>
          <w:color w:val="000000"/>
          <w:sz w:val="18"/>
          <w:szCs w:val="18"/>
          <w:lang w:val="fr-CH"/>
        </w:rPr>
      </w:pPr>
      <w:r w:rsidRPr="007F6804">
        <w:rPr>
          <w:rFonts w:ascii="Verdana" w:hAnsi="Verdana"/>
          <w:color w:val="000000"/>
          <w:sz w:val="18"/>
          <w:szCs w:val="18"/>
          <w:lang w:val="fr-CH"/>
        </w:rPr>
        <w:lastRenderedPageBreak/>
        <w:t>PART VI</w:t>
      </w:r>
    </w:p>
    <w:p w14:paraId="2EFF4BB1" w14:textId="77777777" w:rsidR="00D009BE" w:rsidRPr="007F6804" w:rsidRDefault="00D009BE" w:rsidP="007F6804">
      <w:pPr>
        <w:keepNext/>
        <w:keepLines/>
        <w:rPr>
          <w:rFonts w:ascii="Verdana" w:hAnsi="Verdana"/>
          <w:color w:val="000000"/>
          <w:sz w:val="18"/>
          <w:szCs w:val="18"/>
          <w:lang w:val="fr-CH"/>
        </w:rPr>
      </w:pPr>
    </w:p>
    <w:p w14:paraId="21E7AE00" w14:textId="331172A2" w:rsidR="00D009BE" w:rsidRPr="007F6804" w:rsidRDefault="00D009BE" w:rsidP="007F6804">
      <w:pPr>
        <w:keepNext/>
        <w:keepLines/>
        <w:jc w:val="center"/>
        <w:rPr>
          <w:rFonts w:ascii="Verdana" w:hAnsi="Verdana"/>
          <w:color w:val="000000"/>
          <w:sz w:val="18"/>
          <w:szCs w:val="18"/>
          <w:lang w:val="fr-CH"/>
        </w:rPr>
      </w:pPr>
      <w:r w:rsidRPr="007F6804">
        <w:rPr>
          <w:rFonts w:ascii="Verdana" w:hAnsi="Verdana"/>
          <w:color w:val="000000"/>
          <w:sz w:val="18"/>
          <w:szCs w:val="18"/>
          <w:lang w:val="fr-CH"/>
        </w:rPr>
        <w:t>TRANSITIONAL ARRANGEMENTS</w:t>
      </w:r>
    </w:p>
    <w:p w14:paraId="500AF850" w14:textId="77777777" w:rsidR="00D009BE" w:rsidRPr="007F6804" w:rsidRDefault="00D009BE" w:rsidP="007F6804">
      <w:pPr>
        <w:keepNext/>
        <w:keepLines/>
        <w:rPr>
          <w:rFonts w:ascii="Verdana" w:hAnsi="Verdana"/>
          <w:color w:val="000000"/>
          <w:sz w:val="18"/>
          <w:szCs w:val="18"/>
          <w:lang w:val="fr-CH"/>
        </w:rPr>
      </w:pPr>
    </w:p>
    <w:p w14:paraId="4FE4E563" w14:textId="77777777" w:rsidR="00D009BE" w:rsidRPr="007F6804" w:rsidRDefault="00D009BE" w:rsidP="007F6804">
      <w:pPr>
        <w:keepNext/>
        <w:keepLines/>
        <w:jc w:val="center"/>
        <w:rPr>
          <w:rFonts w:ascii="Verdana" w:hAnsi="Verdana"/>
          <w:color w:val="000000"/>
          <w:sz w:val="18"/>
          <w:szCs w:val="18"/>
          <w:lang w:val="fr-CH"/>
        </w:rPr>
      </w:pPr>
      <w:r w:rsidRPr="007F6804">
        <w:rPr>
          <w:rFonts w:ascii="Verdana" w:hAnsi="Verdana"/>
          <w:i/>
          <w:color w:val="000000"/>
          <w:sz w:val="18"/>
          <w:szCs w:val="18"/>
          <w:lang w:val="fr-CH"/>
        </w:rPr>
        <w:t>Article 65</w:t>
      </w:r>
    </w:p>
    <w:p w14:paraId="1B40D604" w14:textId="77777777" w:rsidR="00D009BE" w:rsidRPr="007F6804" w:rsidRDefault="00D009BE">
      <w:pPr>
        <w:rPr>
          <w:rFonts w:ascii="Verdana" w:hAnsi="Verdana"/>
          <w:color w:val="000000"/>
          <w:sz w:val="18"/>
          <w:szCs w:val="18"/>
          <w:lang w:val="fr-CH"/>
        </w:rPr>
      </w:pPr>
    </w:p>
    <w:p w14:paraId="215F232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Transitional Arrangements</w:t>
      </w:r>
    </w:p>
    <w:p w14:paraId="59D3945C" w14:textId="77777777" w:rsidR="00D009BE" w:rsidRPr="007F6804" w:rsidRDefault="00D009BE">
      <w:pPr>
        <w:rPr>
          <w:rFonts w:ascii="Verdana" w:hAnsi="Verdana"/>
          <w:color w:val="000000"/>
          <w:sz w:val="18"/>
          <w:szCs w:val="18"/>
        </w:rPr>
      </w:pPr>
    </w:p>
    <w:p w14:paraId="24EF726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Subject to the provisions of paragraphs 2, 3 and 4, no Member shall be obliged to apply the provisions of this Agreement before the expiry of a general period of one year following the date of entry into force of the WTO Agreement.</w:t>
      </w:r>
    </w:p>
    <w:p w14:paraId="110593BF" w14:textId="77777777" w:rsidR="00D009BE" w:rsidRPr="007F6804" w:rsidRDefault="00D009BE">
      <w:pPr>
        <w:rPr>
          <w:rFonts w:ascii="Verdana" w:hAnsi="Verdana"/>
          <w:color w:val="000000"/>
          <w:sz w:val="18"/>
          <w:szCs w:val="18"/>
        </w:rPr>
      </w:pPr>
    </w:p>
    <w:p w14:paraId="1E01B93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A developing country Member is entitled to delay for a further period of four years the date of application, as defined in paragraph 1, of the provisions of this Agreement other than Articles 3, 4 and 5.</w:t>
      </w:r>
    </w:p>
    <w:p w14:paraId="432A461F" w14:textId="77777777" w:rsidR="00D009BE" w:rsidRPr="007F6804" w:rsidRDefault="00D009BE">
      <w:pPr>
        <w:rPr>
          <w:rFonts w:ascii="Verdana" w:hAnsi="Verdana"/>
          <w:color w:val="000000"/>
          <w:sz w:val="18"/>
          <w:szCs w:val="18"/>
        </w:rPr>
      </w:pPr>
    </w:p>
    <w:p w14:paraId="47D0EB61"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 xml:space="preserve">Any other Member which is in the process of transformation from a centrally-planned into a market, free-enterprise economy and which is undertaking structural reform of its intellectual property system and facing special problems in the preparation and implementation of intellectual property laws and regulations, may also benefit from a period of delay as foreseen in paragraph 2. </w:t>
      </w:r>
    </w:p>
    <w:p w14:paraId="34E2B318" w14:textId="77777777" w:rsidR="00D009BE" w:rsidRPr="007F6804" w:rsidRDefault="00D009BE">
      <w:pPr>
        <w:rPr>
          <w:rFonts w:ascii="Verdana" w:hAnsi="Verdana"/>
          <w:color w:val="000000"/>
          <w:sz w:val="18"/>
          <w:szCs w:val="18"/>
        </w:rPr>
      </w:pPr>
    </w:p>
    <w:p w14:paraId="77FD64C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To the extent that a developing country Member is obliged by this Agreement to extend product patent protection to areas of technology not so protectable in its territory on the general date of application of this Agreement for that Member, as defined in paragraph 2, it may delay the application of the provisions on product patents of Section 5 of Part II to such areas of technology for an additional period of five years.</w:t>
      </w:r>
    </w:p>
    <w:p w14:paraId="4F10F872" w14:textId="77777777" w:rsidR="00D009BE" w:rsidRPr="007F6804" w:rsidRDefault="00D009BE">
      <w:pPr>
        <w:rPr>
          <w:rFonts w:ascii="Verdana" w:hAnsi="Verdana"/>
          <w:color w:val="000000"/>
          <w:sz w:val="18"/>
          <w:szCs w:val="18"/>
        </w:rPr>
      </w:pPr>
    </w:p>
    <w:p w14:paraId="5917FD83"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5.</w:t>
      </w:r>
      <w:r w:rsidRPr="007F6804">
        <w:rPr>
          <w:rFonts w:ascii="Verdana" w:hAnsi="Verdana"/>
          <w:color w:val="000000"/>
          <w:sz w:val="18"/>
          <w:szCs w:val="18"/>
        </w:rPr>
        <w:tab/>
        <w:t>A Member availing itself of a transitional period under paragraphs 1, 2, 3 or 4 shall ensure that any changes in its laws, regulations and practice made during that period do not result in a lesser degree of consistency with the provisions of this Agreement.</w:t>
      </w:r>
    </w:p>
    <w:p w14:paraId="08656B1A" w14:textId="77777777" w:rsidR="00D009BE" w:rsidRPr="007F6804" w:rsidRDefault="00D009BE">
      <w:pPr>
        <w:rPr>
          <w:rFonts w:ascii="Verdana" w:hAnsi="Verdana"/>
          <w:color w:val="000000"/>
          <w:sz w:val="18"/>
          <w:szCs w:val="18"/>
        </w:rPr>
      </w:pPr>
    </w:p>
    <w:p w14:paraId="35CA7620" w14:textId="77777777" w:rsidR="00D009BE" w:rsidRPr="007F6804" w:rsidRDefault="00D009BE">
      <w:pPr>
        <w:rPr>
          <w:rFonts w:ascii="Verdana" w:hAnsi="Verdana"/>
          <w:color w:val="000000"/>
          <w:sz w:val="18"/>
          <w:szCs w:val="18"/>
        </w:rPr>
      </w:pPr>
    </w:p>
    <w:p w14:paraId="33226D83"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66</w:t>
      </w:r>
    </w:p>
    <w:p w14:paraId="4AD003CB" w14:textId="77777777" w:rsidR="00D009BE" w:rsidRPr="007F6804" w:rsidRDefault="00D009BE">
      <w:pPr>
        <w:rPr>
          <w:rFonts w:ascii="Verdana" w:hAnsi="Verdana"/>
          <w:color w:val="000000"/>
          <w:sz w:val="18"/>
          <w:szCs w:val="18"/>
        </w:rPr>
      </w:pPr>
    </w:p>
    <w:p w14:paraId="292E6E58"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Least-Developed Country Members</w:t>
      </w:r>
    </w:p>
    <w:p w14:paraId="754BF983" w14:textId="77777777" w:rsidR="00D009BE" w:rsidRPr="007F6804" w:rsidRDefault="00D009BE">
      <w:pPr>
        <w:rPr>
          <w:rFonts w:ascii="Verdana" w:hAnsi="Verdana"/>
          <w:color w:val="000000"/>
          <w:sz w:val="18"/>
          <w:szCs w:val="18"/>
        </w:rPr>
      </w:pPr>
    </w:p>
    <w:p w14:paraId="7EB004BB"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In view of the special needs and requirements of least-developed country Members, their economic, financial and administrative constraints, and their need for flexibility to create a viable technological base, such Members shall not be required to apply the provisions of this Agreement, other than Articles 3, 4 and 5, for a period of 10 years from the date of application as defined under paragraph 1 of Article 65.  The Council for TRIPS shall, upon duly motivated request by a least-developed country Member, accord extensions of this period.</w:t>
      </w:r>
    </w:p>
    <w:p w14:paraId="41B27ABC" w14:textId="77777777" w:rsidR="00D009BE" w:rsidRPr="007F6804" w:rsidRDefault="00D009BE">
      <w:pPr>
        <w:rPr>
          <w:rFonts w:ascii="Verdana" w:hAnsi="Verdana"/>
          <w:color w:val="000000"/>
          <w:sz w:val="18"/>
          <w:szCs w:val="18"/>
        </w:rPr>
      </w:pPr>
    </w:p>
    <w:p w14:paraId="771B616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Developed country Members shall provide incentives to enterprises and institutions in their territories for the purpose of promoting and encouraging technology transfer to least-developed country  Members in order to enable them to create a sound and viable technological base.</w:t>
      </w:r>
    </w:p>
    <w:p w14:paraId="70757859" w14:textId="77777777" w:rsidR="00D009BE" w:rsidRPr="007F6804" w:rsidRDefault="00D009BE">
      <w:pPr>
        <w:rPr>
          <w:rFonts w:ascii="Verdana" w:hAnsi="Verdana"/>
          <w:color w:val="000000"/>
          <w:sz w:val="18"/>
          <w:szCs w:val="18"/>
        </w:rPr>
      </w:pPr>
    </w:p>
    <w:p w14:paraId="6596E1F2" w14:textId="77777777" w:rsidR="00D009BE" w:rsidRPr="007F6804" w:rsidRDefault="00D009BE">
      <w:pPr>
        <w:rPr>
          <w:rFonts w:ascii="Verdana" w:hAnsi="Verdana"/>
          <w:color w:val="000000"/>
          <w:sz w:val="18"/>
          <w:szCs w:val="18"/>
        </w:rPr>
      </w:pPr>
    </w:p>
    <w:p w14:paraId="6866E53E"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67</w:t>
      </w:r>
    </w:p>
    <w:p w14:paraId="4E755DAE" w14:textId="77777777" w:rsidR="00D009BE" w:rsidRPr="007F6804" w:rsidRDefault="00D009BE">
      <w:pPr>
        <w:rPr>
          <w:rFonts w:ascii="Verdana" w:hAnsi="Verdana"/>
          <w:color w:val="000000"/>
          <w:sz w:val="18"/>
          <w:szCs w:val="18"/>
        </w:rPr>
      </w:pPr>
    </w:p>
    <w:p w14:paraId="0797B41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Technical Cooperation</w:t>
      </w:r>
    </w:p>
    <w:p w14:paraId="61E525C1" w14:textId="77777777" w:rsidR="00D009BE" w:rsidRPr="007F6804" w:rsidRDefault="00D009BE">
      <w:pPr>
        <w:rPr>
          <w:rFonts w:ascii="Verdana" w:hAnsi="Verdana"/>
          <w:color w:val="000000"/>
          <w:sz w:val="18"/>
          <w:szCs w:val="18"/>
        </w:rPr>
      </w:pPr>
    </w:p>
    <w:p w14:paraId="2EE654E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 xml:space="preserve">In order to facilitate the implementation of this Agreement, developed country Members shall provide, on request and on mutually agreed terms and conditions, technical and financial cooperation in favour of developing and least-developed country Members.  Such cooperation shall include assistance in the preparation of laws and regulations on the protection and enforcement of intellectual property rights as well as on the prevention of their abuse, and shall include support regarding the establishment or reinforcement of domestic offices and agencies relevant to these matters, including the training of personnel.  </w:t>
      </w:r>
    </w:p>
    <w:p w14:paraId="5554CC95" w14:textId="77777777" w:rsidR="00D009BE" w:rsidRPr="007F6804" w:rsidRDefault="00D009BE">
      <w:pPr>
        <w:rPr>
          <w:rFonts w:ascii="Verdana" w:hAnsi="Verdana"/>
          <w:color w:val="000000"/>
          <w:sz w:val="18"/>
          <w:szCs w:val="18"/>
        </w:rPr>
      </w:pPr>
    </w:p>
    <w:p w14:paraId="31394AB8" w14:textId="77777777" w:rsidR="00D009BE" w:rsidRPr="007F6804" w:rsidRDefault="00D009BE">
      <w:pPr>
        <w:rPr>
          <w:rFonts w:ascii="Verdana" w:hAnsi="Verdana"/>
          <w:color w:val="000000"/>
          <w:sz w:val="18"/>
          <w:szCs w:val="18"/>
        </w:rPr>
      </w:pPr>
    </w:p>
    <w:p w14:paraId="7DF43F78"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t>PART VII</w:t>
      </w:r>
    </w:p>
    <w:p w14:paraId="1E33DB80" w14:textId="77777777" w:rsidR="00D009BE" w:rsidRPr="007F6804" w:rsidRDefault="00D009BE">
      <w:pPr>
        <w:rPr>
          <w:rFonts w:ascii="Verdana" w:hAnsi="Verdana"/>
          <w:color w:val="000000"/>
          <w:sz w:val="18"/>
          <w:szCs w:val="18"/>
        </w:rPr>
      </w:pPr>
    </w:p>
    <w:p w14:paraId="46788F8C" w14:textId="77777777" w:rsidR="00D009BE" w:rsidRPr="007F6804" w:rsidRDefault="00D009BE">
      <w:pPr>
        <w:jc w:val="center"/>
        <w:rPr>
          <w:rFonts w:ascii="Verdana" w:hAnsi="Verdana"/>
          <w:color w:val="000000"/>
          <w:sz w:val="18"/>
          <w:szCs w:val="18"/>
        </w:rPr>
      </w:pPr>
      <w:r w:rsidRPr="007F6804">
        <w:rPr>
          <w:rFonts w:ascii="Verdana" w:hAnsi="Verdana"/>
          <w:color w:val="000000"/>
          <w:sz w:val="18"/>
          <w:szCs w:val="18"/>
        </w:rPr>
        <w:lastRenderedPageBreak/>
        <w:t>INSTITUTIONAL ARRANGEMENTS;  FINAL PROVISIONS</w:t>
      </w:r>
    </w:p>
    <w:p w14:paraId="028C968F" w14:textId="77777777" w:rsidR="00D009BE" w:rsidRPr="007F6804" w:rsidRDefault="00D009BE">
      <w:pPr>
        <w:rPr>
          <w:rFonts w:ascii="Verdana" w:hAnsi="Verdana"/>
          <w:color w:val="000000"/>
          <w:sz w:val="18"/>
          <w:szCs w:val="18"/>
        </w:rPr>
      </w:pPr>
    </w:p>
    <w:p w14:paraId="66789336"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68</w:t>
      </w:r>
    </w:p>
    <w:p w14:paraId="3AB45F5A" w14:textId="77777777" w:rsidR="00D009BE" w:rsidRPr="007F6804" w:rsidRDefault="00D009BE">
      <w:pPr>
        <w:rPr>
          <w:rFonts w:ascii="Verdana" w:hAnsi="Verdana"/>
          <w:color w:val="000000"/>
          <w:sz w:val="18"/>
          <w:szCs w:val="18"/>
        </w:rPr>
      </w:pPr>
    </w:p>
    <w:p w14:paraId="34BADD48"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 xml:space="preserve">Council for Trade-Related Aspects of </w:t>
      </w:r>
    </w:p>
    <w:p w14:paraId="7FC7E7F9"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Intellectual Property Rights</w:t>
      </w:r>
    </w:p>
    <w:p w14:paraId="331B2CF9" w14:textId="77777777" w:rsidR="00D009BE" w:rsidRPr="007F6804" w:rsidRDefault="00D009BE">
      <w:pPr>
        <w:rPr>
          <w:rFonts w:ascii="Verdana" w:hAnsi="Verdana"/>
          <w:color w:val="000000"/>
          <w:sz w:val="18"/>
          <w:szCs w:val="18"/>
        </w:rPr>
      </w:pPr>
    </w:p>
    <w:p w14:paraId="34992D7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The Council for TRIPS shall monitor the operation of this Agreement and, in particular, Members' compliance with their obligations hereunder, and shall afford Members the opportunity of consulting on matters relating to the trade-related aspects of intellectual property rights.  It shall carry out such other responsibilities as assigned to it by the Members, and it shall, in particular, provide any assistance requested by them in the context of dispute settlement procedures.  In carrying out its functions, the Council for TRIPS may consult with and seek information from any source it deems appropriate.  In consultation with WIPO, the Council shall seek to establish, within one year of its first meeting, appropriate arrangements for cooperation with bodies of that Organization.</w:t>
      </w:r>
    </w:p>
    <w:p w14:paraId="7372F6DD" w14:textId="77777777" w:rsidR="00D009BE" w:rsidRPr="007F6804" w:rsidRDefault="00D009BE">
      <w:pPr>
        <w:rPr>
          <w:rFonts w:ascii="Verdana" w:hAnsi="Verdana"/>
          <w:color w:val="000000"/>
          <w:sz w:val="18"/>
          <w:szCs w:val="18"/>
        </w:rPr>
      </w:pPr>
    </w:p>
    <w:p w14:paraId="1C75700D" w14:textId="77777777" w:rsidR="00D009BE" w:rsidRPr="007F6804" w:rsidRDefault="00D009BE">
      <w:pPr>
        <w:rPr>
          <w:rFonts w:ascii="Verdana" w:hAnsi="Verdana"/>
          <w:color w:val="000000"/>
          <w:sz w:val="18"/>
          <w:szCs w:val="18"/>
        </w:rPr>
      </w:pPr>
    </w:p>
    <w:p w14:paraId="60586EA0"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69</w:t>
      </w:r>
    </w:p>
    <w:p w14:paraId="3B98CA0A" w14:textId="77777777" w:rsidR="00D009BE" w:rsidRPr="007F6804" w:rsidRDefault="00D009BE">
      <w:pPr>
        <w:rPr>
          <w:rFonts w:ascii="Verdana" w:hAnsi="Verdana"/>
          <w:color w:val="000000"/>
          <w:sz w:val="18"/>
          <w:szCs w:val="18"/>
        </w:rPr>
      </w:pPr>
    </w:p>
    <w:p w14:paraId="6F8BBA45"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International Cooperation</w:t>
      </w:r>
      <w:r w:rsidRPr="007F6804">
        <w:rPr>
          <w:rFonts w:ascii="Verdana" w:hAnsi="Verdana"/>
          <w:color w:val="000000"/>
          <w:sz w:val="18"/>
          <w:szCs w:val="18"/>
        </w:rPr>
        <w:t xml:space="preserve"> </w:t>
      </w:r>
    </w:p>
    <w:p w14:paraId="5E75E4B2" w14:textId="77777777" w:rsidR="00D009BE" w:rsidRPr="007F6804" w:rsidRDefault="00D009BE">
      <w:pPr>
        <w:rPr>
          <w:rFonts w:ascii="Verdana" w:hAnsi="Verdana"/>
          <w:color w:val="000000"/>
          <w:sz w:val="18"/>
          <w:szCs w:val="18"/>
        </w:rPr>
      </w:pPr>
    </w:p>
    <w:p w14:paraId="6BD375C6"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 xml:space="preserve">Members agree to cooperate with each other with a view to eliminating international trade in goods infringing intellectual property rights.  For this purpose, they shall establish and notify contact points in their administrations and be ready to exchange information on trade in infringing goods.  They shall, in particular, promote the exchange of information and cooperation between customs authorities with regard to trade in counterfeit trademark goods and pirated copyright goods. </w:t>
      </w:r>
    </w:p>
    <w:p w14:paraId="2A5A2976" w14:textId="77777777" w:rsidR="00D009BE" w:rsidRPr="007F6804" w:rsidRDefault="00D009BE">
      <w:pPr>
        <w:rPr>
          <w:rFonts w:ascii="Verdana" w:hAnsi="Verdana"/>
          <w:color w:val="000000"/>
          <w:sz w:val="18"/>
          <w:szCs w:val="18"/>
        </w:rPr>
      </w:pPr>
    </w:p>
    <w:p w14:paraId="5FF56982" w14:textId="77777777" w:rsidR="00D009BE" w:rsidRPr="007F6804" w:rsidRDefault="00D009BE">
      <w:pPr>
        <w:rPr>
          <w:rFonts w:ascii="Verdana" w:hAnsi="Verdana"/>
          <w:color w:val="000000"/>
          <w:sz w:val="18"/>
          <w:szCs w:val="18"/>
        </w:rPr>
      </w:pPr>
    </w:p>
    <w:p w14:paraId="64DD91AB"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70</w:t>
      </w:r>
    </w:p>
    <w:p w14:paraId="232A271D" w14:textId="77777777" w:rsidR="00D009BE" w:rsidRPr="007F6804" w:rsidRDefault="00D009BE">
      <w:pPr>
        <w:rPr>
          <w:rFonts w:ascii="Verdana" w:hAnsi="Verdana"/>
          <w:color w:val="000000"/>
          <w:sz w:val="18"/>
          <w:szCs w:val="18"/>
        </w:rPr>
      </w:pPr>
    </w:p>
    <w:p w14:paraId="232B3CC8"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Protection of Existing Subject Matter</w:t>
      </w:r>
    </w:p>
    <w:p w14:paraId="4CC795CE" w14:textId="77777777" w:rsidR="00D009BE" w:rsidRPr="007F6804" w:rsidRDefault="00D009BE">
      <w:pPr>
        <w:rPr>
          <w:rFonts w:ascii="Verdana" w:hAnsi="Verdana"/>
          <w:color w:val="000000"/>
          <w:sz w:val="18"/>
          <w:szCs w:val="18"/>
        </w:rPr>
      </w:pPr>
    </w:p>
    <w:p w14:paraId="1FCACED0"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 xml:space="preserve">This Agreement does not give rise to obligations in respect of acts which occurred before the date of application of the Agreement for the Member in question.  </w:t>
      </w:r>
    </w:p>
    <w:p w14:paraId="426CC646" w14:textId="77777777" w:rsidR="00D009BE" w:rsidRPr="007F6804" w:rsidRDefault="00D009BE">
      <w:pPr>
        <w:rPr>
          <w:rFonts w:ascii="Verdana" w:hAnsi="Verdana"/>
          <w:color w:val="000000"/>
          <w:sz w:val="18"/>
          <w:szCs w:val="18"/>
        </w:rPr>
      </w:pPr>
    </w:p>
    <w:p w14:paraId="61FF348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Except as otherwise provided for in this Agreement, this Agreement gives rise to obligations in respect of all subject matter existing at the date of application of this Agreement for the Member in question, and which is protected in that Member on the said date, or which meets or comes subsequently to meet the criteria for protection under the terms of this Agreement.  In respect of this paragraph and paragraphs 3 and 4, copyright obligations with respect to existing works shall be solely determined under Article 18 of the Berne Convention (1971), and obligations with respect to the rights of producers of phonograms and performers in existing phonograms shall be determined solely under Article 18 of the Berne Convention (1971) as made applicable under paragraph 6 of Article 14 of this Agreement.</w:t>
      </w:r>
    </w:p>
    <w:p w14:paraId="16903695" w14:textId="77777777" w:rsidR="00D009BE" w:rsidRPr="007F6804" w:rsidRDefault="00D009BE">
      <w:pPr>
        <w:rPr>
          <w:rFonts w:ascii="Verdana" w:hAnsi="Verdana"/>
          <w:color w:val="000000"/>
          <w:sz w:val="18"/>
          <w:szCs w:val="18"/>
        </w:rPr>
      </w:pPr>
    </w:p>
    <w:p w14:paraId="358AA36F"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3.</w:t>
      </w:r>
      <w:r w:rsidRPr="007F6804">
        <w:rPr>
          <w:rFonts w:ascii="Verdana" w:hAnsi="Verdana"/>
          <w:color w:val="000000"/>
          <w:sz w:val="18"/>
          <w:szCs w:val="18"/>
        </w:rPr>
        <w:tab/>
        <w:t>There shall be no obligation to restore protection to subject matter which on the date of application of this Agreement for the Member in question has fallen into the public domain.</w:t>
      </w:r>
    </w:p>
    <w:p w14:paraId="22ACA0BC" w14:textId="77777777" w:rsidR="00D009BE" w:rsidRPr="007F6804" w:rsidRDefault="00D009BE">
      <w:pPr>
        <w:rPr>
          <w:rFonts w:ascii="Verdana" w:hAnsi="Verdana"/>
          <w:color w:val="000000"/>
          <w:sz w:val="18"/>
          <w:szCs w:val="18"/>
        </w:rPr>
      </w:pPr>
    </w:p>
    <w:p w14:paraId="539F03B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4.</w:t>
      </w:r>
      <w:r w:rsidRPr="007F6804">
        <w:rPr>
          <w:rFonts w:ascii="Verdana" w:hAnsi="Verdana"/>
          <w:color w:val="000000"/>
          <w:sz w:val="18"/>
          <w:szCs w:val="18"/>
        </w:rPr>
        <w:tab/>
        <w:t xml:space="preserve">In respect of any acts in respect of specific objects embodying protected subject matter which become infringing under the terms of legislation in conformity with this Agreement, and which were commenced, or in respect of which a significant investment was made, before the date of acceptance of the WTO Agreement by that Member, any Member may provide for a limitation of the remedies available to the right holder as to the continued performance of such acts after the date of application of this Agreement for that Member.  In such cases the Member shall, however, at least provide for the payment of equitable remuneration.   </w:t>
      </w:r>
    </w:p>
    <w:p w14:paraId="165F79C0" w14:textId="77777777" w:rsidR="00D009BE" w:rsidRPr="007F6804" w:rsidRDefault="00D009BE">
      <w:pPr>
        <w:rPr>
          <w:rFonts w:ascii="Verdana" w:hAnsi="Verdana"/>
          <w:color w:val="000000"/>
          <w:sz w:val="18"/>
          <w:szCs w:val="18"/>
        </w:rPr>
      </w:pPr>
    </w:p>
    <w:p w14:paraId="67CE798A"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5.</w:t>
      </w:r>
      <w:r w:rsidRPr="007F6804">
        <w:rPr>
          <w:rFonts w:ascii="Verdana" w:hAnsi="Verdana"/>
          <w:color w:val="000000"/>
          <w:sz w:val="18"/>
          <w:szCs w:val="18"/>
        </w:rPr>
        <w:tab/>
        <w:t>A Member is not obliged to apply the provisions of Article 11 and of paragraph 4 of Article 14 with respect to originals or copies purchased prior to the date of application of this Agreement for that Member.</w:t>
      </w:r>
    </w:p>
    <w:p w14:paraId="77198536" w14:textId="77777777" w:rsidR="00D009BE" w:rsidRPr="007F6804" w:rsidRDefault="00D009BE">
      <w:pPr>
        <w:rPr>
          <w:rFonts w:ascii="Verdana" w:hAnsi="Verdana"/>
          <w:color w:val="000000"/>
          <w:sz w:val="18"/>
          <w:szCs w:val="18"/>
        </w:rPr>
      </w:pPr>
    </w:p>
    <w:p w14:paraId="29185FE8"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6.</w:t>
      </w:r>
      <w:r w:rsidRPr="007F6804">
        <w:rPr>
          <w:rFonts w:ascii="Verdana" w:hAnsi="Verdana"/>
          <w:color w:val="000000"/>
          <w:sz w:val="18"/>
          <w:szCs w:val="18"/>
        </w:rPr>
        <w:tab/>
        <w:t xml:space="preserve">Members shall not be required to apply Article 31, or the requirement in paragraph 1 of Article 27 that patent rights shall be enjoyable without discrimination as to the field of technology, </w:t>
      </w:r>
      <w:r w:rsidRPr="007F6804">
        <w:rPr>
          <w:rFonts w:ascii="Verdana" w:hAnsi="Verdana"/>
          <w:color w:val="000000"/>
          <w:sz w:val="18"/>
          <w:szCs w:val="18"/>
        </w:rPr>
        <w:lastRenderedPageBreak/>
        <w:t>to use without the authorization of the right holder where authorization for such use was granted by the government before the date this Agreement became known.</w:t>
      </w:r>
    </w:p>
    <w:p w14:paraId="2724015A" w14:textId="77777777" w:rsidR="00D009BE" w:rsidRPr="007F6804" w:rsidRDefault="00D009BE">
      <w:pPr>
        <w:rPr>
          <w:rFonts w:ascii="Verdana" w:hAnsi="Verdana"/>
          <w:color w:val="000000"/>
          <w:sz w:val="18"/>
          <w:szCs w:val="18"/>
        </w:rPr>
      </w:pPr>
    </w:p>
    <w:p w14:paraId="2B54AAC5"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7.</w:t>
      </w:r>
      <w:r w:rsidRPr="007F6804">
        <w:rPr>
          <w:rFonts w:ascii="Verdana" w:hAnsi="Verdana"/>
          <w:color w:val="000000"/>
          <w:sz w:val="18"/>
          <w:szCs w:val="18"/>
        </w:rPr>
        <w:tab/>
        <w:t>In the case of intellectual property rights for which protection is conditional upon registration, applications for protection which are pending on the date of application of this Agreement for the Member in question shall be permitted to be amended to claim any enhanced protection provided under the provisions of this Agreement.  Such amendments shall not include new matter.</w:t>
      </w:r>
    </w:p>
    <w:p w14:paraId="6A280F92" w14:textId="77777777" w:rsidR="00D009BE" w:rsidRPr="007F6804" w:rsidRDefault="00D009BE">
      <w:pPr>
        <w:rPr>
          <w:rFonts w:ascii="Verdana" w:hAnsi="Verdana"/>
          <w:color w:val="000000"/>
          <w:sz w:val="18"/>
          <w:szCs w:val="18"/>
        </w:rPr>
      </w:pPr>
    </w:p>
    <w:p w14:paraId="1DEA433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8.</w:t>
      </w:r>
      <w:r w:rsidRPr="007F6804">
        <w:rPr>
          <w:rFonts w:ascii="Verdana" w:hAnsi="Verdana"/>
          <w:color w:val="000000"/>
          <w:sz w:val="18"/>
          <w:szCs w:val="18"/>
        </w:rPr>
        <w:tab/>
        <w:t>Where a Member does not make available as of the date of entry into force of the WTO Agreement patent protection for pharmaceutical and agricultural chemical products commensurate with its obligations under Article 27, that Member shall:</w:t>
      </w:r>
    </w:p>
    <w:p w14:paraId="3F221D8D" w14:textId="77777777" w:rsidR="00D009BE" w:rsidRPr="007F6804" w:rsidRDefault="00D009BE">
      <w:pPr>
        <w:rPr>
          <w:rFonts w:ascii="Verdana" w:hAnsi="Verdana"/>
          <w:color w:val="000000"/>
          <w:sz w:val="18"/>
          <w:szCs w:val="18"/>
        </w:rPr>
      </w:pPr>
    </w:p>
    <w:p w14:paraId="1AD49260"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notwithstanding the provisions of Part VI, provide as from the date of entry into force of the WTO Agreement a means by which applications for patents for such inventions can be filed;</w:t>
      </w:r>
    </w:p>
    <w:p w14:paraId="680032C8" w14:textId="77777777" w:rsidR="00D009BE" w:rsidRPr="007F6804" w:rsidRDefault="00D009BE">
      <w:pPr>
        <w:rPr>
          <w:rFonts w:ascii="Verdana" w:hAnsi="Verdana"/>
          <w:color w:val="000000"/>
          <w:sz w:val="18"/>
          <w:szCs w:val="18"/>
        </w:rPr>
      </w:pPr>
    </w:p>
    <w:p w14:paraId="6AA90E8D"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apply to these applications, as of the date of application of this Agreement, the criteria for patentability as laid down in this Agreement as if those criteria were being applied on the date of filing in that Member or, where priority is available and claimed, the priority date of the application;  and</w:t>
      </w:r>
    </w:p>
    <w:p w14:paraId="72A026A3" w14:textId="77777777" w:rsidR="00D009BE" w:rsidRPr="007F6804" w:rsidRDefault="00D009BE">
      <w:pPr>
        <w:rPr>
          <w:rFonts w:ascii="Verdana" w:hAnsi="Verdana"/>
          <w:color w:val="000000"/>
          <w:sz w:val="18"/>
          <w:szCs w:val="18"/>
        </w:rPr>
      </w:pPr>
    </w:p>
    <w:p w14:paraId="04F73F3E"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(c)</w:t>
      </w:r>
      <w:r w:rsidRPr="007F6804">
        <w:rPr>
          <w:rFonts w:ascii="Verdana" w:hAnsi="Verdana"/>
          <w:color w:val="000000"/>
          <w:sz w:val="18"/>
          <w:szCs w:val="18"/>
        </w:rPr>
        <w:tab/>
        <w:t>provide patent protection in accordance with this Agreement as from the grant of the patent and for the remainder of the patent term, counted from the filing date in accordance with Article 33 of this Agreement, for those of these applications that meet the criteria for protection referred to in subparagraph (b).</w:t>
      </w:r>
    </w:p>
    <w:p w14:paraId="1C41E31A" w14:textId="77777777" w:rsidR="00D009BE" w:rsidRPr="007F6804" w:rsidRDefault="00D009BE">
      <w:pPr>
        <w:rPr>
          <w:rFonts w:ascii="Verdana" w:hAnsi="Verdana"/>
          <w:color w:val="000000"/>
          <w:sz w:val="18"/>
          <w:szCs w:val="18"/>
        </w:rPr>
      </w:pPr>
    </w:p>
    <w:p w14:paraId="26B20B0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9.</w:t>
      </w:r>
      <w:r w:rsidRPr="007F6804">
        <w:rPr>
          <w:rFonts w:ascii="Verdana" w:hAnsi="Verdana"/>
          <w:color w:val="000000"/>
          <w:sz w:val="18"/>
          <w:szCs w:val="18"/>
        </w:rPr>
        <w:tab/>
        <w:t xml:space="preserve">Where a product is the subject of a patent application in a Member in accordance with paragraph 8(a), exclusive marketing rights shall be granted, notwithstanding the provisions of Part VI, for a period of five years after obtaining marketing approval in that Member or until a product patent is granted or rejected in that Member, whichever period is shorter, provided that, subsequent to the entry into force of the WTO Agreement, a patent application has been filed and a patent granted for that product in another Member and marketing approval obtained in such other Member.  </w:t>
      </w:r>
    </w:p>
    <w:p w14:paraId="175ECAD1" w14:textId="77777777" w:rsidR="00D009BE" w:rsidRPr="007F6804" w:rsidRDefault="00D009BE">
      <w:pPr>
        <w:rPr>
          <w:rFonts w:ascii="Verdana" w:hAnsi="Verdana"/>
          <w:color w:val="000000"/>
          <w:sz w:val="18"/>
          <w:szCs w:val="18"/>
        </w:rPr>
      </w:pPr>
    </w:p>
    <w:p w14:paraId="2A976647" w14:textId="77777777" w:rsidR="00D009BE" w:rsidRPr="007F6804" w:rsidRDefault="00D009BE">
      <w:pPr>
        <w:rPr>
          <w:rFonts w:ascii="Verdana" w:hAnsi="Verdana"/>
          <w:color w:val="000000"/>
          <w:sz w:val="18"/>
          <w:szCs w:val="18"/>
        </w:rPr>
      </w:pPr>
    </w:p>
    <w:p w14:paraId="0D3B8E08"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71</w:t>
      </w:r>
    </w:p>
    <w:p w14:paraId="40C49363" w14:textId="77777777" w:rsidR="00D009BE" w:rsidRPr="007F6804" w:rsidRDefault="00D009BE">
      <w:pPr>
        <w:rPr>
          <w:rFonts w:ascii="Verdana" w:hAnsi="Verdana"/>
          <w:color w:val="000000"/>
          <w:sz w:val="18"/>
          <w:szCs w:val="18"/>
        </w:rPr>
      </w:pPr>
    </w:p>
    <w:p w14:paraId="5057059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Review and Amendment</w:t>
      </w:r>
      <w:r w:rsidRPr="007F6804">
        <w:rPr>
          <w:rFonts w:ascii="Verdana" w:hAnsi="Verdana"/>
          <w:color w:val="000000"/>
          <w:sz w:val="18"/>
          <w:szCs w:val="18"/>
        </w:rPr>
        <w:t xml:space="preserve"> </w:t>
      </w:r>
    </w:p>
    <w:p w14:paraId="357D8C41" w14:textId="77777777" w:rsidR="00D009BE" w:rsidRPr="007F6804" w:rsidRDefault="00D009BE">
      <w:pPr>
        <w:rPr>
          <w:rFonts w:ascii="Verdana" w:hAnsi="Verdana"/>
          <w:color w:val="000000"/>
          <w:sz w:val="18"/>
          <w:szCs w:val="18"/>
        </w:rPr>
      </w:pPr>
    </w:p>
    <w:p w14:paraId="2C7A67C4"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1.</w:t>
      </w:r>
      <w:r w:rsidRPr="007F6804">
        <w:rPr>
          <w:rFonts w:ascii="Verdana" w:hAnsi="Verdana"/>
          <w:color w:val="000000"/>
          <w:sz w:val="18"/>
          <w:szCs w:val="18"/>
        </w:rPr>
        <w:tab/>
        <w:t xml:space="preserve">The Council for TRIPS shall review the implementation of this Agreement after the  expiration of the transitional period referred to in paragraph 2 of Article 65.  The Council shall, having regard to the experience gained in its implementation, review it two years after that date, and at identical intervals thereafter.  The Council may also undertake reviews in the light of any relevant new developments which might warrant modification or amendment of this Agreement.  </w:t>
      </w:r>
    </w:p>
    <w:p w14:paraId="6EEB8EFC" w14:textId="77777777" w:rsidR="00D009BE" w:rsidRPr="007F6804" w:rsidRDefault="00D009BE">
      <w:pPr>
        <w:rPr>
          <w:rFonts w:ascii="Verdana" w:hAnsi="Verdana"/>
          <w:color w:val="000000"/>
          <w:sz w:val="18"/>
          <w:szCs w:val="18"/>
        </w:rPr>
      </w:pPr>
    </w:p>
    <w:p w14:paraId="5DD95002"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2.</w:t>
      </w:r>
      <w:r w:rsidRPr="007F6804">
        <w:rPr>
          <w:rFonts w:ascii="Verdana" w:hAnsi="Verdana"/>
          <w:color w:val="000000"/>
          <w:sz w:val="18"/>
          <w:szCs w:val="18"/>
        </w:rPr>
        <w:tab/>
        <w:t xml:space="preserve">Amendments merely serving the purpose of adjusting to higher levels of protection of intellectual property rights achieved, and in force, in other multilateral agreements and accepted under those agreements by all Members of the WTO may be referred to the Ministerial Conference for action in accordance with paragraph 6 of Article X of the WTO Agreement on the basis of a consensus proposal from the Council for TRIPS. </w:t>
      </w:r>
    </w:p>
    <w:p w14:paraId="74DF3D4E" w14:textId="77777777" w:rsidR="00D009BE" w:rsidRPr="007F6804" w:rsidRDefault="00D009BE">
      <w:pPr>
        <w:rPr>
          <w:rFonts w:ascii="Verdana" w:hAnsi="Verdana"/>
          <w:color w:val="000000"/>
          <w:sz w:val="18"/>
          <w:szCs w:val="18"/>
        </w:rPr>
      </w:pPr>
    </w:p>
    <w:p w14:paraId="333FDEB6" w14:textId="77777777" w:rsidR="00D009BE" w:rsidRPr="007F6804" w:rsidRDefault="00D009BE">
      <w:pPr>
        <w:rPr>
          <w:rFonts w:ascii="Verdana" w:hAnsi="Verdana"/>
          <w:color w:val="000000"/>
          <w:sz w:val="18"/>
          <w:szCs w:val="18"/>
        </w:rPr>
      </w:pPr>
    </w:p>
    <w:p w14:paraId="344FABE2"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72</w:t>
      </w:r>
    </w:p>
    <w:p w14:paraId="6F81C6AE" w14:textId="77777777" w:rsidR="00D009BE" w:rsidRPr="007F6804" w:rsidRDefault="00D009BE">
      <w:pPr>
        <w:rPr>
          <w:rFonts w:ascii="Verdana" w:hAnsi="Verdana"/>
          <w:color w:val="000000"/>
          <w:sz w:val="18"/>
          <w:szCs w:val="18"/>
        </w:rPr>
      </w:pPr>
    </w:p>
    <w:p w14:paraId="60AFE949"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Reservations</w:t>
      </w:r>
    </w:p>
    <w:p w14:paraId="57957AE5" w14:textId="77777777" w:rsidR="00D009BE" w:rsidRPr="007F6804" w:rsidRDefault="00D009BE">
      <w:pPr>
        <w:rPr>
          <w:rFonts w:ascii="Verdana" w:hAnsi="Verdana"/>
          <w:color w:val="000000"/>
          <w:sz w:val="18"/>
          <w:szCs w:val="18"/>
        </w:rPr>
      </w:pPr>
    </w:p>
    <w:p w14:paraId="1C989A2E"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ab/>
        <w:t xml:space="preserve">Reservations may not be entered in respect of any of the provisions of this Agreement without the consent of the other Members. </w:t>
      </w:r>
    </w:p>
    <w:p w14:paraId="255F9B46" w14:textId="77777777" w:rsidR="00D009BE" w:rsidRPr="007F6804" w:rsidRDefault="00D009BE">
      <w:pPr>
        <w:rPr>
          <w:rFonts w:ascii="Verdana" w:hAnsi="Verdana"/>
          <w:color w:val="000000"/>
          <w:sz w:val="18"/>
          <w:szCs w:val="18"/>
        </w:rPr>
      </w:pPr>
    </w:p>
    <w:p w14:paraId="5FD4879F"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Article 73</w:t>
      </w:r>
    </w:p>
    <w:p w14:paraId="7763CBA1" w14:textId="77777777" w:rsidR="00D009BE" w:rsidRPr="007F6804" w:rsidRDefault="00D009BE">
      <w:pPr>
        <w:rPr>
          <w:rFonts w:ascii="Verdana" w:hAnsi="Verdana"/>
          <w:color w:val="000000"/>
          <w:sz w:val="18"/>
          <w:szCs w:val="18"/>
        </w:rPr>
      </w:pPr>
    </w:p>
    <w:p w14:paraId="4A87DCC5" w14:textId="77777777" w:rsidR="00D009BE" w:rsidRPr="007F6804" w:rsidRDefault="00D009BE">
      <w:pPr>
        <w:jc w:val="center"/>
        <w:rPr>
          <w:rFonts w:ascii="Verdana" w:hAnsi="Verdana"/>
          <w:color w:val="000000"/>
          <w:sz w:val="18"/>
          <w:szCs w:val="18"/>
        </w:rPr>
      </w:pPr>
      <w:r w:rsidRPr="007F6804">
        <w:rPr>
          <w:rFonts w:ascii="Verdana" w:hAnsi="Verdana"/>
          <w:i/>
          <w:color w:val="000000"/>
          <w:sz w:val="18"/>
          <w:szCs w:val="18"/>
        </w:rPr>
        <w:t>Security Exceptions</w:t>
      </w:r>
    </w:p>
    <w:p w14:paraId="592D4004" w14:textId="77777777" w:rsidR="00D009BE" w:rsidRPr="007F6804" w:rsidRDefault="00D009BE">
      <w:pPr>
        <w:rPr>
          <w:rFonts w:ascii="Verdana" w:hAnsi="Verdana"/>
          <w:color w:val="000000"/>
          <w:sz w:val="18"/>
          <w:szCs w:val="18"/>
        </w:rPr>
      </w:pPr>
    </w:p>
    <w:p w14:paraId="37FDBA1D"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lastRenderedPageBreak/>
        <w:tab/>
        <w:t>Nothing in this Agreement shall be construed:</w:t>
      </w:r>
    </w:p>
    <w:p w14:paraId="1BD9AA27" w14:textId="77777777" w:rsidR="00D009BE" w:rsidRPr="007F6804" w:rsidRDefault="00D009BE">
      <w:pPr>
        <w:rPr>
          <w:rFonts w:ascii="Verdana" w:hAnsi="Verdana"/>
          <w:color w:val="000000"/>
          <w:sz w:val="18"/>
          <w:szCs w:val="18"/>
        </w:rPr>
      </w:pPr>
    </w:p>
    <w:p w14:paraId="086155D1"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(a)</w:t>
      </w:r>
      <w:r w:rsidRPr="007F6804">
        <w:rPr>
          <w:rFonts w:ascii="Verdana" w:hAnsi="Verdana"/>
          <w:color w:val="000000"/>
          <w:sz w:val="18"/>
          <w:szCs w:val="18"/>
        </w:rPr>
        <w:tab/>
        <w:t>to require a Member to furnish any information the disclosure of which it considers contrary to its essential security interests;  or</w:t>
      </w:r>
    </w:p>
    <w:p w14:paraId="1925D685" w14:textId="77777777" w:rsidR="00D009BE" w:rsidRPr="007F6804" w:rsidRDefault="00D009BE">
      <w:pPr>
        <w:rPr>
          <w:rFonts w:ascii="Verdana" w:hAnsi="Verdana"/>
          <w:color w:val="000000"/>
          <w:sz w:val="18"/>
          <w:szCs w:val="18"/>
        </w:rPr>
      </w:pPr>
    </w:p>
    <w:p w14:paraId="5BA36A81" w14:textId="77777777" w:rsidR="00D009BE" w:rsidRPr="007F6804" w:rsidRDefault="00D009BE">
      <w:pPr>
        <w:ind w:left="1440" w:hanging="720"/>
        <w:rPr>
          <w:rFonts w:ascii="Verdana" w:hAnsi="Verdana"/>
          <w:color w:val="000000"/>
          <w:sz w:val="18"/>
          <w:szCs w:val="18"/>
        </w:rPr>
      </w:pPr>
      <w:r w:rsidRPr="007F6804">
        <w:rPr>
          <w:rFonts w:ascii="Verdana" w:hAnsi="Verdana"/>
          <w:color w:val="000000"/>
          <w:sz w:val="18"/>
          <w:szCs w:val="18"/>
        </w:rPr>
        <w:t>(b)</w:t>
      </w:r>
      <w:r w:rsidRPr="007F6804">
        <w:rPr>
          <w:rFonts w:ascii="Verdana" w:hAnsi="Verdana"/>
          <w:color w:val="000000"/>
          <w:sz w:val="18"/>
          <w:szCs w:val="18"/>
        </w:rPr>
        <w:tab/>
        <w:t>to prevent a Member from taking any action which it considers necessary for the protection of its essential security interests;</w:t>
      </w:r>
    </w:p>
    <w:p w14:paraId="2739CDED" w14:textId="77777777" w:rsidR="00D009BE" w:rsidRPr="007F6804" w:rsidRDefault="00D009BE">
      <w:pPr>
        <w:rPr>
          <w:rFonts w:ascii="Verdana" w:hAnsi="Verdana"/>
          <w:color w:val="000000"/>
          <w:sz w:val="18"/>
          <w:szCs w:val="18"/>
        </w:rPr>
      </w:pPr>
    </w:p>
    <w:p w14:paraId="6F9DC89F" w14:textId="77777777" w:rsidR="00D009BE" w:rsidRPr="007F6804" w:rsidRDefault="00D009BE">
      <w:pPr>
        <w:ind w:left="2160" w:hanging="720"/>
        <w:rPr>
          <w:rFonts w:ascii="Verdana" w:hAnsi="Verdana"/>
          <w:color w:val="000000"/>
          <w:sz w:val="18"/>
          <w:szCs w:val="18"/>
        </w:rPr>
      </w:pPr>
      <w:r w:rsidRPr="007F6804">
        <w:rPr>
          <w:rFonts w:ascii="Verdana" w:hAnsi="Verdana"/>
          <w:color w:val="000000"/>
          <w:sz w:val="18"/>
          <w:szCs w:val="18"/>
        </w:rPr>
        <w:t>(i)</w:t>
      </w:r>
      <w:r w:rsidRPr="007F6804">
        <w:rPr>
          <w:rFonts w:ascii="Verdana" w:hAnsi="Verdana"/>
          <w:color w:val="000000"/>
          <w:sz w:val="18"/>
          <w:szCs w:val="18"/>
        </w:rPr>
        <w:tab/>
        <w:t>relating to fissionable materials or the materials from which they are derived;</w:t>
      </w:r>
    </w:p>
    <w:p w14:paraId="13267F90" w14:textId="77777777" w:rsidR="00D009BE" w:rsidRPr="007F6804" w:rsidRDefault="00D009BE">
      <w:pPr>
        <w:rPr>
          <w:rFonts w:ascii="Verdana" w:hAnsi="Verdana"/>
          <w:color w:val="000000"/>
          <w:sz w:val="18"/>
          <w:szCs w:val="18"/>
        </w:rPr>
      </w:pPr>
    </w:p>
    <w:p w14:paraId="46F87E45" w14:textId="77777777" w:rsidR="00D009BE" w:rsidRPr="007F6804" w:rsidRDefault="00D009BE">
      <w:pPr>
        <w:ind w:left="2160" w:hanging="720"/>
        <w:rPr>
          <w:rFonts w:ascii="Verdana" w:hAnsi="Verdana"/>
          <w:color w:val="000000"/>
          <w:sz w:val="18"/>
          <w:szCs w:val="18"/>
        </w:rPr>
      </w:pPr>
      <w:r w:rsidRPr="007F6804">
        <w:rPr>
          <w:rFonts w:ascii="Verdana" w:hAnsi="Verdana"/>
          <w:color w:val="000000"/>
          <w:sz w:val="18"/>
          <w:szCs w:val="18"/>
        </w:rPr>
        <w:t>(ii)</w:t>
      </w:r>
      <w:r w:rsidRPr="007F6804">
        <w:rPr>
          <w:rFonts w:ascii="Verdana" w:hAnsi="Verdana"/>
          <w:color w:val="000000"/>
          <w:sz w:val="18"/>
          <w:szCs w:val="18"/>
        </w:rPr>
        <w:tab/>
        <w:t>relating to the traffic in arms, ammunition and implements of war and to such traffic in other goods and materials as is carried on directly or indirectly for the purpose of supplying a military establishment;</w:t>
      </w:r>
    </w:p>
    <w:p w14:paraId="4610F76E" w14:textId="77777777" w:rsidR="00D009BE" w:rsidRPr="007F6804" w:rsidRDefault="00D009BE">
      <w:pPr>
        <w:rPr>
          <w:rFonts w:ascii="Verdana" w:hAnsi="Verdana"/>
          <w:color w:val="000000"/>
          <w:sz w:val="18"/>
          <w:szCs w:val="18"/>
        </w:rPr>
      </w:pPr>
    </w:p>
    <w:p w14:paraId="13F1130D" w14:textId="77777777" w:rsidR="00D009BE" w:rsidRPr="007F6804" w:rsidRDefault="00D009BE">
      <w:pPr>
        <w:ind w:left="2160" w:hanging="720"/>
        <w:rPr>
          <w:rFonts w:ascii="Verdana" w:hAnsi="Verdana"/>
          <w:color w:val="000000"/>
          <w:sz w:val="18"/>
          <w:szCs w:val="18"/>
        </w:rPr>
      </w:pPr>
      <w:r w:rsidRPr="007F6804">
        <w:rPr>
          <w:rFonts w:ascii="Verdana" w:hAnsi="Verdana"/>
          <w:color w:val="000000"/>
          <w:sz w:val="18"/>
          <w:szCs w:val="18"/>
        </w:rPr>
        <w:t>(iii)</w:t>
      </w:r>
      <w:r w:rsidRPr="007F6804">
        <w:rPr>
          <w:rFonts w:ascii="Verdana" w:hAnsi="Verdana"/>
          <w:color w:val="000000"/>
          <w:sz w:val="18"/>
          <w:szCs w:val="18"/>
        </w:rPr>
        <w:tab/>
        <w:t>taken in time of war or other emergency in international relations;  or</w:t>
      </w:r>
    </w:p>
    <w:p w14:paraId="22749644" w14:textId="77777777" w:rsidR="00D009BE" w:rsidRPr="007F6804" w:rsidRDefault="00D009BE">
      <w:pPr>
        <w:rPr>
          <w:rFonts w:ascii="Verdana" w:hAnsi="Verdana"/>
          <w:color w:val="000000"/>
          <w:sz w:val="18"/>
          <w:szCs w:val="18"/>
        </w:rPr>
      </w:pPr>
    </w:p>
    <w:p w14:paraId="6DB57F8C" w14:textId="77777777" w:rsidR="00D009BE" w:rsidRPr="007F6804" w:rsidRDefault="00D009BE">
      <w:pPr>
        <w:rPr>
          <w:rFonts w:ascii="Verdana" w:hAnsi="Verdana"/>
          <w:color w:val="000000"/>
          <w:sz w:val="18"/>
          <w:szCs w:val="18"/>
        </w:rPr>
      </w:pPr>
      <w:r w:rsidRPr="007F6804">
        <w:rPr>
          <w:rFonts w:ascii="Verdana" w:hAnsi="Verdana"/>
          <w:color w:val="000000"/>
          <w:sz w:val="18"/>
          <w:szCs w:val="18"/>
        </w:rPr>
        <w:t>(c)</w:t>
      </w:r>
      <w:r w:rsidRPr="007F6804">
        <w:rPr>
          <w:rFonts w:ascii="Verdana" w:hAnsi="Verdana"/>
          <w:color w:val="000000"/>
          <w:sz w:val="18"/>
          <w:szCs w:val="18"/>
        </w:rPr>
        <w:tab/>
        <w:t>to prevent a Member from taking any action in pursuance of its obligations under the United Nations Charter for the maintenance of international peace and security.</w:t>
      </w:r>
    </w:p>
    <w:p w14:paraId="66EB1DAF" w14:textId="77777777" w:rsidR="00A67EC7" w:rsidRPr="007F6804" w:rsidRDefault="00A67EC7">
      <w:pPr>
        <w:rPr>
          <w:rFonts w:ascii="Verdana" w:hAnsi="Verdana"/>
          <w:color w:val="000000"/>
          <w:sz w:val="18"/>
          <w:szCs w:val="18"/>
        </w:rPr>
        <w:sectPr w:rsidR="00A67EC7" w:rsidRPr="007F6804" w:rsidSect="007F6804">
          <w:type w:val="continuous"/>
          <w:pgSz w:w="11906" w:h="16838"/>
          <w:pgMar w:top="1440" w:right="1440" w:bottom="1440" w:left="1440" w:header="720" w:footer="1440" w:gutter="0"/>
          <w:cols w:space="720"/>
        </w:sectPr>
      </w:pPr>
    </w:p>
    <w:p w14:paraId="64DEBE47" w14:textId="77777777" w:rsidR="00940E72" w:rsidRPr="007F6804" w:rsidRDefault="00940E72">
      <w:pPr>
        <w:rPr>
          <w:rFonts w:ascii="Verdana" w:hAnsi="Verdana"/>
          <w:color w:val="000000"/>
          <w:sz w:val="18"/>
          <w:szCs w:val="18"/>
        </w:rPr>
      </w:pPr>
    </w:p>
    <w:p w14:paraId="5036A5B9" w14:textId="77777777" w:rsidR="00940E72" w:rsidRPr="007F6804" w:rsidRDefault="00940E72">
      <w:pPr>
        <w:rPr>
          <w:rFonts w:ascii="Verdana" w:hAnsi="Verdana"/>
          <w:color w:val="000000"/>
          <w:sz w:val="18"/>
          <w:szCs w:val="18"/>
        </w:rPr>
      </w:pPr>
    </w:p>
    <w:p w14:paraId="5B8094AE" w14:textId="77777777" w:rsidR="00940E72" w:rsidRPr="007F6804" w:rsidRDefault="00940E72" w:rsidP="00940E72">
      <w:pPr>
        <w:jc w:val="center"/>
        <w:rPr>
          <w:rFonts w:ascii="Verdana" w:hAnsi="Verdana"/>
          <w:b/>
          <w:sz w:val="18"/>
          <w:szCs w:val="18"/>
        </w:rPr>
      </w:pPr>
      <w:r w:rsidRPr="007F6804">
        <w:rPr>
          <w:rFonts w:ascii="Verdana" w:hAnsi="Verdana"/>
          <w:b/>
          <w:sz w:val="18"/>
          <w:szCs w:val="18"/>
        </w:rPr>
        <w:t>ANNEX TO THE TRIPS AGREEMENT</w:t>
      </w:r>
    </w:p>
    <w:p w14:paraId="6ED4B551" w14:textId="77777777" w:rsidR="00940E72" w:rsidRPr="007F6804" w:rsidRDefault="00940E72" w:rsidP="00940E72">
      <w:pPr>
        <w:rPr>
          <w:rFonts w:ascii="Verdana" w:hAnsi="Verdana"/>
          <w:sz w:val="18"/>
          <w:szCs w:val="18"/>
        </w:rPr>
      </w:pPr>
    </w:p>
    <w:p w14:paraId="713CEA05" w14:textId="77777777" w:rsidR="00940E72" w:rsidRPr="007F6804" w:rsidRDefault="00940E72" w:rsidP="00940E72">
      <w:pPr>
        <w:rPr>
          <w:rFonts w:ascii="Verdana" w:hAnsi="Verdana"/>
          <w:sz w:val="18"/>
          <w:szCs w:val="18"/>
        </w:rPr>
      </w:pPr>
    </w:p>
    <w:p w14:paraId="48EABCEC" w14:textId="77777777" w:rsidR="00A67EC7" w:rsidRPr="007F6804" w:rsidRDefault="00940E72" w:rsidP="00A67EC7">
      <w:pPr>
        <w:pStyle w:val="BodyText"/>
        <w:numPr>
          <w:ilvl w:val="0"/>
          <w:numId w:val="0"/>
        </w:numPr>
        <w:rPr>
          <w:rFonts w:ascii="Verdana" w:hAnsi="Verdana"/>
          <w:sz w:val="18"/>
          <w:szCs w:val="18"/>
        </w:rPr>
      </w:pPr>
      <w:r w:rsidRPr="007F6804">
        <w:rPr>
          <w:rFonts w:ascii="Verdana" w:hAnsi="Verdana"/>
          <w:sz w:val="18"/>
          <w:szCs w:val="18"/>
        </w:rPr>
        <w:t>1.</w:t>
      </w:r>
      <w:r w:rsidRPr="007F6804">
        <w:rPr>
          <w:rFonts w:ascii="Verdana" w:hAnsi="Verdana"/>
          <w:sz w:val="18"/>
          <w:szCs w:val="18"/>
        </w:rPr>
        <w:tab/>
      </w:r>
      <w:r w:rsidR="00A67EC7" w:rsidRPr="007F6804">
        <w:rPr>
          <w:rFonts w:ascii="Verdana" w:hAnsi="Verdana"/>
          <w:sz w:val="18"/>
          <w:szCs w:val="18"/>
        </w:rPr>
        <w:t>For the purposes of Article 31</w:t>
      </w:r>
      <w:r w:rsidR="00A67EC7" w:rsidRPr="007F6804">
        <w:rPr>
          <w:rFonts w:ascii="Verdana" w:hAnsi="Verdana"/>
          <w:i/>
          <w:sz w:val="18"/>
          <w:szCs w:val="18"/>
        </w:rPr>
        <w:t>bis</w:t>
      </w:r>
      <w:r w:rsidR="00A67EC7" w:rsidRPr="007F6804">
        <w:rPr>
          <w:rFonts w:ascii="Verdana" w:hAnsi="Verdana"/>
          <w:sz w:val="18"/>
          <w:szCs w:val="18"/>
        </w:rPr>
        <w:t xml:space="preserve"> and this Annex:</w:t>
      </w:r>
    </w:p>
    <w:p w14:paraId="705E945B" w14:textId="77777777" w:rsidR="00A67EC7" w:rsidRPr="007F6804" w:rsidRDefault="00A67EC7" w:rsidP="00A67EC7">
      <w:pPr>
        <w:pStyle w:val="BodyText2"/>
        <w:numPr>
          <w:ilvl w:val="6"/>
          <w:numId w:val="1"/>
        </w:numPr>
        <w:rPr>
          <w:rFonts w:ascii="Verdana" w:hAnsi="Verdana"/>
          <w:sz w:val="18"/>
          <w:szCs w:val="18"/>
        </w:rPr>
      </w:pPr>
      <w:r w:rsidRPr="007F6804">
        <w:rPr>
          <w:rFonts w:ascii="Verdana" w:hAnsi="Verdana"/>
          <w:sz w:val="18"/>
          <w:szCs w:val="18"/>
        </w:rPr>
        <w:t>"pharmaceutical product" means any patented product, or product manufactured through a patented process, of the pharmaceutical sector needed to address the public health problems as recognized in paragraph 1 of the Declaration on the TRIPS Agreement and Public Health (WT/MIN(01)/DEC/2).  It is understood that active ingredients necessary for its manufacture and diagnostic kits needed for its use would be included</w:t>
      </w:r>
      <w:r w:rsidRPr="007F6804">
        <w:rPr>
          <w:rStyle w:val="FootnoteReference"/>
          <w:rFonts w:ascii="Verdana" w:hAnsi="Verdana"/>
          <w:sz w:val="18"/>
          <w:szCs w:val="18"/>
        </w:rPr>
        <w:footnoteReference w:id="17"/>
      </w:r>
      <w:r w:rsidRPr="007F6804">
        <w:rPr>
          <w:rFonts w:ascii="Verdana" w:hAnsi="Verdana"/>
          <w:sz w:val="18"/>
          <w:szCs w:val="18"/>
        </w:rPr>
        <w:t>;</w:t>
      </w:r>
    </w:p>
    <w:p w14:paraId="776E531A" w14:textId="77777777" w:rsidR="00A67EC7" w:rsidRPr="007F6804" w:rsidRDefault="00A67EC7" w:rsidP="00A67EC7">
      <w:pPr>
        <w:pStyle w:val="BodyText2"/>
        <w:numPr>
          <w:ilvl w:val="6"/>
          <w:numId w:val="1"/>
        </w:numPr>
        <w:rPr>
          <w:rFonts w:ascii="Verdana" w:hAnsi="Verdana"/>
          <w:sz w:val="18"/>
          <w:szCs w:val="18"/>
        </w:rPr>
      </w:pPr>
      <w:r w:rsidRPr="007F6804">
        <w:rPr>
          <w:rFonts w:ascii="Verdana" w:hAnsi="Verdana"/>
          <w:sz w:val="18"/>
          <w:szCs w:val="18"/>
        </w:rPr>
        <w:t>"eligible importing Member" means any least-developed country Member, and any other Member that has made a notification</w:t>
      </w:r>
      <w:r w:rsidRPr="007F6804">
        <w:rPr>
          <w:rStyle w:val="FootnoteReference"/>
          <w:rFonts w:ascii="Verdana" w:hAnsi="Verdana"/>
          <w:sz w:val="18"/>
          <w:szCs w:val="18"/>
        </w:rPr>
        <w:footnoteReference w:id="18"/>
      </w:r>
      <w:r w:rsidRPr="007F6804">
        <w:rPr>
          <w:rFonts w:ascii="Verdana" w:hAnsi="Verdana"/>
          <w:sz w:val="18"/>
          <w:szCs w:val="18"/>
        </w:rPr>
        <w:t xml:space="preserve"> to the Council for TRIPS of its intention to use the system set out in Article 31</w:t>
      </w:r>
      <w:r w:rsidRPr="007F6804">
        <w:rPr>
          <w:rFonts w:ascii="Verdana" w:hAnsi="Verdana"/>
          <w:i/>
          <w:sz w:val="18"/>
          <w:szCs w:val="18"/>
        </w:rPr>
        <w:t>bis</w:t>
      </w:r>
      <w:r w:rsidRPr="007F6804">
        <w:rPr>
          <w:rFonts w:ascii="Verdana" w:hAnsi="Verdana"/>
          <w:sz w:val="18"/>
          <w:szCs w:val="18"/>
        </w:rPr>
        <w:t xml:space="preserve"> and this Annex ("system") as an importer, it being understood that a Member may notify at any time that it will use the system in whole or in a limited way, for example only in the case of a national emergency or other circumstances of extreme urgency or in cases of public non-commercial use.  It is noted that some Members will not use the system as importing Members</w:t>
      </w:r>
      <w:r w:rsidRPr="007F6804">
        <w:rPr>
          <w:rStyle w:val="FootnoteReference"/>
          <w:rFonts w:ascii="Verdana" w:hAnsi="Verdana"/>
          <w:sz w:val="18"/>
          <w:szCs w:val="18"/>
        </w:rPr>
        <w:footnoteReference w:id="19"/>
      </w:r>
      <w:r w:rsidRPr="007F6804">
        <w:rPr>
          <w:rFonts w:ascii="Verdana" w:hAnsi="Verdana"/>
          <w:sz w:val="18"/>
          <w:szCs w:val="18"/>
        </w:rPr>
        <w:t xml:space="preserve"> and that some other Members have stated that, if they use the system, it would be in no more than situations of national emergency or other circumstances of extreme urgency;</w:t>
      </w:r>
    </w:p>
    <w:p w14:paraId="5E7709F3" w14:textId="77777777" w:rsidR="00A67EC7" w:rsidRPr="007F6804" w:rsidRDefault="00A67EC7" w:rsidP="00A67EC7">
      <w:pPr>
        <w:pStyle w:val="BodyText2"/>
        <w:numPr>
          <w:ilvl w:val="6"/>
          <w:numId w:val="1"/>
        </w:numPr>
        <w:rPr>
          <w:rFonts w:ascii="Verdana" w:hAnsi="Verdana"/>
          <w:sz w:val="18"/>
          <w:szCs w:val="18"/>
        </w:rPr>
      </w:pPr>
      <w:r w:rsidRPr="007F6804">
        <w:rPr>
          <w:rFonts w:ascii="Verdana" w:hAnsi="Verdana"/>
          <w:sz w:val="18"/>
          <w:szCs w:val="18"/>
        </w:rPr>
        <w:t>"exporting Member" means a Member using the system to produce pharmaceutical products for, and export them to, an eligible importing Member.</w:t>
      </w:r>
    </w:p>
    <w:p w14:paraId="17C592B6" w14:textId="77777777" w:rsidR="00A67EC7" w:rsidRPr="007F6804" w:rsidRDefault="00A67EC7" w:rsidP="00A67EC7">
      <w:pPr>
        <w:pStyle w:val="Quotation"/>
        <w:rPr>
          <w:rFonts w:ascii="Verdana" w:hAnsi="Verdana"/>
          <w:sz w:val="18"/>
          <w:szCs w:val="18"/>
        </w:rPr>
      </w:pPr>
      <w:r w:rsidRPr="007F6804">
        <w:rPr>
          <w:rFonts w:ascii="Verdana" w:hAnsi="Verdana"/>
          <w:sz w:val="18"/>
          <w:szCs w:val="18"/>
        </w:rPr>
        <w:t>2.</w:t>
      </w:r>
      <w:r w:rsidRPr="007F6804">
        <w:rPr>
          <w:rFonts w:ascii="Verdana" w:hAnsi="Verdana"/>
          <w:sz w:val="18"/>
          <w:szCs w:val="18"/>
        </w:rPr>
        <w:tab/>
        <w:t>The terms referred to in paragraph 1 of Article 31</w:t>
      </w:r>
      <w:r w:rsidRPr="007F6804">
        <w:rPr>
          <w:rFonts w:ascii="Verdana" w:hAnsi="Verdana"/>
          <w:i/>
          <w:noProof/>
          <w:sz w:val="18"/>
          <w:szCs w:val="18"/>
        </w:rPr>
        <w:t>bis</w:t>
      </w:r>
      <w:r w:rsidRPr="007F6804">
        <w:rPr>
          <w:rFonts w:ascii="Verdana" w:hAnsi="Verdana"/>
          <w:noProof/>
          <w:sz w:val="18"/>
          <w:szCs w:val="18"/>
        </w:rPr>
        <w:t xml:space="preserve"> are that:</w:t>
      </w:r>
    </w:p>
    <w:p w14:paraId="119A0505" w14:textId="77777777" w:rsidR="00A67EC7" w:rsidRPr="007F6804" w:rsidRDefault="00A67EC7" w:rsidP="00A67EC7">
      <w:pPr>
        <w:pStyle w:val="BodyText2"/>
        <w:numPr>
          <w:ilvl w:val="6"/>
          <w:numId w:val="10"/>
        </w:numPr>
        <w:tabs>
          <w:tab w:val="clear" w:pos="720"/>
        </w:tabs>
        <w:rPr>
          <w:rFonts w:ascii="Verdana" w:hAnsi="Verdana"/>
          <w:sz w:val="18"/>
          <w:szCs w:val="18"/>
        </w:rPr>
      </w:pPr>
      <w:r w:rsidRPr="007F6804">
        <w:rPr>
          <w:rFonts w:ascii="Verdana" w:hAnsi="Verdana"/>
          <w:sz w:val="18"/>
          <w:szCs w:val="18"/>
        </w:rPr>
        <w:t>the eligible importing Member(s)</w:t>
      </w:r>
      <w:r w:rsidRPr="007F6804">
        <w:rPr>
          <w:rStyle w:val="FootnoteReference"/>
          <w:rFonts w:ascii="Verdana" w:hAnsi="Verdana"/>
          <w:sz w:val="18"/>
          <w:szCs w:val="18"/>
        </w:rPr>
        <w:footnoteReference w:id="20"/>
      </w:r>
      <w:r w:rsidRPr="007F6804">
        <w:rPr>
          <w:rFonts w:ascii="Verdana" w:hAnsi="Verdana"/>
          <w:sz w:val="18"/>
          <w:szCs w:val="18"/>
        </w:rPr>
        <w:t xml:space="preserve"> has made a notification</w:t>
      </w:r>
      <w:r w:rsidRPr="007F6804">
        <w:rPr>
          <w:rFonts w:ascii="Verdana" w:hAnsi="Verdana"/>
          <w:sz w:val="18"/>
          <w:szCs w:val="18"/>
          <w:vertAlign w:val="superscript"/>
        </w:rPr>
        <w:t>2</w:t>
      </w:r>
      <w:r w:rsidRPr="007F6804">
        <w:rPr>
          <w:rFonts w:ascii="Verdana" w:hAnsi="Verdana"/>
          <w:sz w:val="18"/>
          <w:szCs w:val="18"/>
        </w:rPr>
        <w:t xml:space="preserve"> to the Council for TRIPS, that:</w:t>
      </w:r>
    </w:p>
    <w:p w14:paraId="5CBF4D6F" w14:textId="77777777" w:rsidR="00A67EC7" w:rsidRPr="007F6804" w:rsidRDefault="00A67EC7" w:rsidP="00A67EC7">
      <w:pPr>
        <w:pStyle w:val="BodyText2"/>
        <w:numPr>
          <w:ilvl w:val="0"/>
          <w:numId w:val="8"/>
        </w:numPr>
        <w:tabs>
          <w:tab w:val="clear" w:pos="1440"/>
          <w:tab w:val="num" w:pos="2160"/>
        </w:tabs>
        <w:ind w:left="2160"/>
        <w:rPr>
          <w:rFonts w:ascii="Verdana" w:hAnsi="Verdana"/>
          <w:sz w:val="18"/>
          <w:szCs w:val="18"/>
        </w:rPr>
      </w:pPr>
      <w:r w:rsidRPr="007F6804">
        <w:rPr>
          <w:rFonts w:ascii="Verdana" w:hAnsi="Verdana"/>
          <w:sz w:val="18"/>
          <w:szCs w:val="18"/>
        </w:rPr>
        <w:t>specifies the names and expected quantities of the product(s) needed</w:t>
      </w:r>
      <w:r w:rsidRPr="007F6804">
        <w:rPr>
          <w:rStyle w:val="FootnoteReference"/>
          <w:rFonts w:ascii="Verdana" w:hAnsi="Verdana"/>
          <w:sz w:val="18"/>
          <w:szCs w:val="18"/>
        </w:rPr>
        <w:footnoteReference w:id="21"/>
      </w:r>
      <w:r w:rsidRPr="007F6804">
        <w:rPr>
          <w:rFonts w:ascii="Verdana" w:hAnsi="Verdana"/>
          <w:sz w:val="18"/>
          <w:szCs w:val="18"/>
        </w:rPr>
        <w:t>;</w:t>
      </w:r>
    </w:p>
    <w:p w14:paraId="320A7324" w14:textId="77777777" w:rsidR="00A67EC7" w:rsidRPr="007F6804" w:rsidRDefault="00A67EC7" w:rsidP="00A67EC7">
      <w:pPr>
        <w:pStyle w:val="BodyText2"/>
        <w:numPr>
          <w:ilvl w:val="0"/>
          <w:numId w:val="8"/>
        </w:numPr>
        <w:tabs>
          <w:tab w:val="clear" w:pos="1440"/>
          <w:tab w:val="num" w:pos="2160"/>
        </w:tabs>
        <w:ind w:left="2160"/>
        <w:rPr>
          <w:rFonts w:ascii="Verdana" w:hAnsi="Verdana"/>
          <w:sz w:val="18"/>
          <w:szCs w:val="18"/>
        </w:rPr>
      </w:pPr>
      <w:r w:rsidRPr="007F6804">
        <w:rPr>
          <w:rFonts w:ascii="Verdana" w:hAnsi="Verdana"/>
          <w:sz w:val="18"/>
          <w:szCs w:val="18"/>
        </w:rPr>
        <w:t>confirms that the eligible importing Member in question, other than a least</w:t>
      </w:r>
      <w:r w:rsidRPr="007F6804">
        <w:rPr>
          <w:rFonts w:ascii="Verdana" w:hAnsi="Verdana"/>
          <w:sz w:val="18"/>
          <w:szCs w:val="18"/>
        </w:rPr>
        <w:noBreakHyphen/>
        <w:t>developed country Member, has established that it has insufficient or no manufacturing capacities in the pharmaceutical sector for the product(s) in question in one of the ways set out in the Appendix to this Annex;  and</w:t>
      </w:r>
    </w:p>
    <w:p w14:paraId="55F0016C" w14:textId="77777777" w:rsidR="00A67EC7" w:rsidRPr="007F6804" w:rsidRDefault="00A67EC7" w:rsidP="00A67EC7">
      <w:pPr>
        <w:pStyle w:val="BodyText2"/>
        <w:numPr>
          <w:ilvl w:val="0"/>
          <w:numId w:val="8"/>
        </w:numPr>
        <w:tabs>
          <w:tab w:val="clear" w:pos="1440"/>
          <w:tab w:val="num" w:pos="2160"/>
        </w:tabs>
        <w:ind w:left="2160"/>
        <w:rPr>
          <w:rFonts w:ascii="Verdana" w:hAnsi="Verdana"/>
          <w:sz w:val="18"/>
          <w:szCs w:val="18"/>
        </w:rPr>
      </w:pPr>
      <w:r w:rsidRPr="007F6804">
        <w:rPr>
          <w:rFonts w:ascii="Verdana" w:hAnsi="Verdana"/>
          <w:sz w:val="18"/>
          <w:szCs w:val="18"/>
        </w:rPr>
        <w:t>confirms that, where a pharmaceutical product is patented in its territory, it has granted or intends to grant a compulsory licence in accordance with Articles 31 and 31</w:t>
      </w:r>
      <w:r w:rsidRPr="007F6804">
        <w:rPr>
          <w:rFonts w:ascii="Verdana" w:hAnsi="Verdana"/>
          <w:i/>
          <w:sz w:val="18"/>
          <w:szCs w:val="18"/>
        </w:rPr>
        <w:t>bis</w:t>
      </w:r>
      <w:r w:rsidRPr="007F6804">
        <w:rPr>
          <w:rFonts w:ascii="Verdana" w:hAnsi="Verdana"/>
          <w:sz w:val="18"/>
          <w:szCs w:val="18"/>
        </w:rPr>
        <w:t xml:space="preserve"> of this Agreement and the provisions of this Annex</w:t>
      </w:r>
      <w:r w:rsidRPr="007F6804">
        <w:rPr>
          <w:rStyle w:val="FootnoteReference"/>
          <w:rFonts w:ascii="Verdana" w:hAnsi="Verdana"/>
          <w:sz w:val="18"/>
          <w:szCs w:val="18"/>
        </w:rPr>
        <w:footnoteReference w:id="22"/>
      </w:r>
      <w:r w:rsidRPr="007F6804">
        <w:rPr>
          <w:rFonts w:ascii="Verdana" w:hAnsi="Verdana"/>
          <w:sz w:val="18"/>
          <w:szCs w:val="18"/>
        </w:rPr>
        <w:t>;</w:t>
      </w:r>
    </w:p>
    <w:p w14:paraId="737361CD" w14:textId="77777777" w:rsidR="00A67EC7" w:rsidRPr="007F6804" w:rsidRDefault="00A67EC7" w:rsidP="00A67EC7">
      <w:pPr>
        <w:pStyle w:val="BodyText2"/>
        <w:numPr>
          <w:ilvl w:val="6"/>
          <w:numId w:val="1"/>
        </w:numPr>
        <w:rPr>
          <w:rFonts w:ascii="Verdana" w:hAnsi="Verdana"/>
          <w:sz w:val="18"/>
          <w:szCs w:val="18"/>
        </w:rPr>
      </w:pPr>
      <w:r w:rsidRPr="007F6804">
        <w:rPr>
          <w:rFonts w:ascii="Verdana" w:hAnsi="Verdana"/>
          <w:sz w:val="18"/>
          <w:szCs w:val="18"/>
        </w:rPr>
        <w:t>the compulsory licence issued by the exporting Member under the system shall contain the following conditions:</w:t>
      </w:r>
    </w:p>
    <w:p w14:paraId="2C7BDFF3" w14:textId="77777777" w:rsidR="00A67EC7" w:rsidRPr="007F6804" w:rsidRDefault="00A67EC7" w:rsidP="00A67EC7">
      <w:pPr>
        <w:pStyle w:val="BodyText3"/>
        <w:numPr>
          <w:ilvl w:val="7"/>
          <w:numId w:val="1"/>
        </w:numPr>
        <w:rPr>
          <w:rFonts w:ascii="Verdana" w:hAnsi="Verdana"/>
          <w:sz w:val="18"/>
          <w:szCs w:val="18"/>
        </w:rPr>
      </w:pPr>
      <w:r w:rsidRPr="007F6804">
        <w:rPr>
          <w:rFonts w:ascii="Verdana" w:hAnsi="Verdana"/>
          <w:sz w:val="18"/>
          <w:szCs w:val="18"/>
        </w:rPr>
        <w:t xml:space="preserve">only the amount necessary to meet the needs of the eligible importing Member(s) may be manufactured under the licence and the entirety of this </w:t>
      </w:r>
      <w:r w:rsidRPr="007F6804">
        <w:rPr>
          <w:rFonts w:ascii="Verdana" w:hAnsi="Verdana"/>
          <w:sz w:val="18"/>
          <w:szCs w:val="18"/>
        </w:rPr>
        <w:lastRenderedPageBreak/>
        <w:t>production shall be exported to the Member(s) which has notified its needs to the Council for TRIPS;</w:t>
      </w:r>
    </w:p>
    <w:p w14:paraId="274B251A" w14:textId="77777777" w:rsidR="00A67EC7" w:rsidRPr="007F6804" w:rsidRDefault="00A67EC7" w:rsidP="00A67EC7">
      <w:pPr>
        <w:pStyle w:val="BodyText3"/>
        <w:numPr>
          <w:ilvl w:val="7"/>
          <w:numId w:val="1"/>
        </w:numPr>
        <w:rPr>
          <w:rFonts w:ascii="Verdana" w:hAnsi="Verdana"/>
          <w:sz w:val="18"/>
          <w:szCs w:val="18"/>
        </w:rPr>
      </w:pPr>
      <w:r w:rsidRPr="007F6804">
        <w:rPr>
          <w:rFonts w:ascii="Verdana" w:hAnsi="Verdana"/>
          <w:sz w:val="18"/>
          <w:szCs w:val="18"/>
        </w:rPr>
        <w:t>products produced under the licence shall be clearly identified as being produced under the system through specific labelling or marking.  Suppliers should distinguish such products through special packaging and/or special colouring/shaping of the products themselves, provided that such distinction is feasible and does not have a significant impact on price;  and</w:t>
      </w:r>
    </w:p>
    <w:p w14:paraId="08DB164A" w14:textId="77777777" w:rsidR="00A67EC7" w:rsidRPr="007F6804" w:rsidRDefault="00A67EC7" w:rsidP="00A67EC7">
      <w:pPr>
        <w:pStyle w:val="BodyText3"/>
        <w:numPr>
          <w:ilvl w:val="7"/>
          <w:numId w:val="1"/>
        </w:numPr>
        <w:rPr>
          <w:rFonts w:ascii="Verdana" w:hAnsi="Verdana"/>
          <w:sz w:val="18"/>
          <w:szCs w:val="18"/>
        </w:rPr>
      </w:pPr>
      <w:r w:rsidRPr="007F6804">
        <w:rPr>
          <w:rFonts w:ascii="Verdana" w:hAnsi="Verdana"/>
          <w:sz w:val="18"/>
          <w:szCs w:val="18"/>
        </w:rPr>
        <w:t>before shipment begins, the licensee shall post on a website</w:t>
      </w:r>
      <w:r w:rsidRPr="007F6804">
        <w:rPr>
          <w:rStyle w:val="FootnoteReference"/>
          <w:rFonts w:ascii="Verdana" w:hAnsi="Verdana"/>
          <w:sz w:val="18"/>
          <w:szCs w:val="18"/>
        </w:rPr>
        <w:footnoteReference w:id="23"/>
      </w:r>
      <w:r w:rsidRPr="007F6804">
        <w:rPr>
          <w:rFonts w:ascii="Verdana" w:hAnsi="Verdana"/>
          <w:sz w:val="18"/>
          <w:szCs w:val="18"/>
        </w:rPr>
        <w:t xml:space="preserve"> the following information:</w:t>
      </w:r>
    </w:p>
    <w:p w14:paraId="57F2BF11" w14:textId="77777777" w:rsidR="00A67EC7" w:rsidRPr="007F6804" w:rsidRDefault="00A67EC7" w:rsidP="00A67EC7">
      <w:pPr>
        <w:numPr>
          <w:ilvl w:val="0"/>
          <w:numId w:val="9"/>
        </w:numPr>
        <w:rPr>
          <w:rFonts w:ascii="Verdana" w:hAnsi="Verdana"/>
          <w:sz w:val="18"/>
          <w:szCs w:val="18"/>
        </w:rPr>
      </w:pPr>
      <w:r w:rsidRPr="007F6804">
        <w:rPr>
          <w:rFonts w:ascii="Verdana" w:hAnsi="Verdana"/>
          <w:sz w:val="18"/>
          <w:szCs w:val="18"/>
        </w:rPr>
        <w:t>the quantities being supplied to each destination as referred to in indent (i) above;  and</w:t>
      </w:r>
    </w:p>
    <w:p w14:paraId="1698D322" w14:textId="77777777" w:rsidR="00A67EC7" w:rsidRPr="007F6804" w:rsidRDefault="00A67EC7" w:rsidP="00A67EC7">
      <w:pPr>
        <w:numPr>
          <w:ilvl w:val="0"/>
          <w:numId w:val="9"/>
        </w:numPr>
        <w:rPr>
          <w:rFonts w:ascii="Verdana" w:hAnsi="Verdana"/>
          <w:sz w:val="18"/>
          <w:szCs w:val="18"/>
        </w:rPr>
      </w:pPr>
      <w:r w:rsidRPr="007F6804">
        <w:rPr>
          <w:rFonts w:ascii="Verdana" w:hAnsi="Verdana"/>
          <w:sz w:val="18"/>
          <w:szCs w:val="18"/>
        </w:rPr>
        <w:t>the distinguishing features of the product(s) referred to in indent (ii) above;</w:t>
      </w:r>
    </w:p>
    <w:p w14:paraId="7FE87EAA" w14:textId="77777777" w:rsidR="00A67EC7" w:rsidRPr="007F6804" w:rsidRDefault="00A67EC7" w:rsidP="00A67EC7">
      <w:pPr>
        <w:pStyle w:val="BodyText2"/>
        <w:numPr>
          <w:ilvl w:val="6"/>
          <w:numId w:val="1"/>
        </w:numPr>
        <w:rPr>
          <w:rFonts w:ascii="Verdana" w:hAnsi="Verdana"/>
          <w:sz w:val="18"/>
          <w:szCs w:val="18"/>
        </w:rPr>
      </w:pPr>
      <w:r w:rsidRPr="007F6804">
        <w:rPr>
          <w:rFonts w:ascii="Verdana" w:hAnsi="Verdana"/>
          <w:sz w:val="18"/>
          <w:szCs w:val="18"/>
        </w:rPr>
        <w:t>the exporting Member shall notify</w:t>
      </w:r>
      <w:r w:rsidRPr="007F6804">
        <w:rPr>
          <w:rStyle w:val="FootnoteReference"/>
          <w:rFonts w:ascii="Verdana" w:hAnsi="Verdana"/>
          <w:sz w:val="18"/>
          <w:szCs w:val="18"/>
        </w:rPr>
        <w:footnoteReference w:id="24"/>
      </w:r>
      <w:r w:rsidRPr="007F6804">
        <w:rPr>
          <w:rFonts w:ascii="Verdana" w:hAnsi="Verdana"/>
          <w:sz w:val="18"/>
          <w:szCs w:val="18"/>
        </w:rPr>
        <w:t xml:space="preserve"> the Council for TRIPS of the grant of the licence, including the conditions attached to it.</w:t>
      </w:r>
      <w:r w:rsidRPr="007F6804">
        <w:rPr>
          <w:rStyle w:val="FootnoteReference"/>
          <w:rFonts w:ascii="Verdana" w:hAnsi="Verdana"/>
          <w:sz w:val="18"/>
          <w:szCs w:val="18"/>
        </w:rPr>
        <w:footnoteReference w:id="25"/>
      </w:r>
      <w:r w:rsidRPr="007F6804">
        <w:rPr>
          <w:rFonts w:ascii="Verdana" w:hAnsi="Verdana"/>
          <w:sz w:val="18"/>
          <w:szCs w:val="18"/>
        </w:rPr>
        <w:t xml:space="preserve">  The information provided shall include the name and address of the licensee, the product(s) for which the licence has been granted, the quantity(ies) for which it has been granted, the country(ies) to which the product(s) is (are) to be supplied and the duration of the licence.  The notification shall also indicate the address of the website referred to in subparagraph (b)(iii) above.</w:t>
      </w:r>
    </w:p>
    <w:p w14:paraId="15502C42" w14:textId="77777777" w:rsidR="00A67EC7" w:rsidRPr="007F6804" w:rsidRDefault="00A67EC7" w:rsidP="00A67EC7">
      <w:pPr>
        <w:pStyle w:val="BodyText"/>
        <w:numPr>
          <w:ilvl w:val="0"/>
          <w:numId w:val="0"/>
        </w:numPr>
        <w:rPr>
          <w:rFonts w:ascii="Verdana" w:hAnsi="Verdana"/>
          <w:sz w:val="18"/>
          <w:szCs w:val="18"/>
        </w:rPr>
      </w:pPr>
      <w:r w:rsidRPr="007F6804">
        <w:rPr>
          <w:rFonts w:ascii="Verdana" w:hAnsi="Verdana"/>
          <w:sz w:val="18"/>
          <w:szCs w:val="18"/>
        </w:rPr>
        <w:t>3.</w:t>
      </w:r>
      <w:r w:rsidRPr="007F6804">
        <w:rPr>
          <w:rFonts w:ascii="Verdana" w:hAnsi="Verdana"/>
          <w:sz w:val="18"/>
          <w:szCs w:val="18"/>
        </w:rPr>
        <w:tab/>
        <w:t>In order to ensure that the products imported under the system are used for the public health purposes underlying their importation, eligible importing Members shall take reasonable measures within their means, proportionate to their administrative capacities and to the risk of trade diversion to prevent re-exportation of the products that have actually been imported into their territories under the system.  In the event that an eligible importing Member that is a developing country Member or a least-developed country Member experiences difficulty in implementing this provision, developed country Members shall provide, on request and on mutually agreed terms and conditions, technical and financial cooperation in order to facilitate its implementation.</w:t>
      </w:r>
    </w:p>
    <w:p w14:paraId="3FBE940D" w14:textId="77777777" w:rsidR="00A67EC7" w:rsidRPr="007F6804" w:rsidRDefault="00A67EC7" w:rsidP="00A67EC7">
      <w:pPr>
        <w:pStyle w:val="BodyText"/>
        <w:numPr>
          <w:ilvl w:val="0"/>
          <w:numId w:val="0"/>
        </w:numPr>
        <w:rPr>
          <w:rFonts w:ascii="Verdana" w:hAnsi="Verdana"/>
          <w:sz w:val="18"/>
          <w:szCs w:val="18"/>
        </w:rPr>
      </w:pPr>
      <w:r w:rsidRPr="007F6804">
        <w:rPr>
          <w:rFonts w:ascii="Verdana" w:hAnsi="Verdana"/>
          <w:sz w:val="18"/>
          <w:szCs w:val="18"/>
        </w:rPr>
        <w:t>4.</w:t>
      </w:r>
      <w:r w:rsidRPr="007F6804">
        <w:rPr>
          <w:rFonts w:ascii="Verdana" w:hAnsi="Verdana"/>
          <w:sz w:val="18"/>
          <w:szCs w:val="18"/>
        </w:rPr>
        <w:tab/>
        <w:t>Members shall ensure the availability of effective legal means to prevent the importation into, and sale in, their territories of products produced under the system and diverted to their markets inconsistently with its provisions, using the means already required to be available under this Agreement.  If any Member considers that such measures are proving insufficient for this purpose, the matter may be reviewed in the Council for TRIPS at the request of that Member.</w:t>
      </w:r>
    </w:p>
    <w:p w14:paraId="0D4299C8" w14:textId="77777777" w:rsidR="00A67EC7" w:rsidRPr="007F6804" w:rsidRDefault="00A67EC7" w:rsidP="00A67EC7">
      <w:pPr>
        <w:pStyle w:val="BodyText"/>
        <w:numPr>
          <w:ilvl w:val="0"/>
          <w:numId w:val="0"/>
        </w:numPr>
        <w:rPr>
          <w:rFonts w:ascii="Verdana" w:hAnsi="Verdana"/>
          <w:sz w:val="18"/>
          <w:szCs w:val="18"/>
        </w:rPr>
      </w:pPr>
      <w:r w:rsidRPr="007F6804">
        <w:rPr>
          <w:rFonts w:ascii="Verdana" w:hAnsi="Verdana"/>
          <w:sz w:val="18"/>
          <w:szCs w:val="18"/>
        </w:rPr>
        <w:t>5.</w:t>
      </w:r>
      <w:r w:rsidRPr="007F6804">
        <w:rPr>
          <w:rFonts w:ascii="Verdana" w:hAnsi="Verdana"/>
          <w:sz w:val="18"/>
          <w:szCs w:val="18"/>
        </w:rPr>
        <w:tab/>
        <w:t>With a view to harnessing economies of scale for the purposes of enhancing purchasing power for, and facilitating the local production of, pharmaceutical products, it is recognized that the development of systems providing for the grant of regional patents to be applicable in the Members described in paragraph 3 of Article 31</w:t>
      </w:r>
      <w:r w:rsidRPr="007F6804">
        <w:rPr>
          <w:rFonts w:ascii="Verdana" w:hAnsi="Verdana"/>
          <w:i/>
          <w:sz w:val="18"/>
          <w:szCs w:val="18"/>
        </w:rPr>
        <w:t>bis</w:t>
      </w:r>
      <w:r w:rsidRPr="007F6804">
        <w:rPr>
          <w:rFonts w:ascii="Verdana" w:hAnsi="Verdana"/>
          <w:sz w:val="18"/>
          <w:szCs w:val="18"/>
        </w:rPr>
        <w:t xml:space="preserve"> should be promoted.  To this end, developed country Members undertake to provide technical cooperation in accordance with Article 67 of this Agreement, including in conjunction with other relevant intergovernmental organizations.</w:t>
      </w:r>
    </w:p>
    <w:p w14:paraId="4F124614" w14:textId="77777777" w:rsidR="00A67EC7" w:rsidRPr="007F6804" w:rsidRDefault="00A67EC7" w:rsidP="00A67EC7">
      <w:pPr>
        <w:pStyle w:val="BodyText"/>
        <w:numPr>
          <w:ilvl w:val="0"/>
          <w:numId w:val="0"/>
        </w:numPr>
        <w:rPr>
          <w:rFonts w:ascii="Verdana" w:hAnsi="Verdana"/>
          <w:sz w:val="18"/>
          <w:szCs w:val="18"/>
        </w:rPr>
      </w:pPr>
      <w:r w:rsidRPr="007F6804">
        <w:rPr>
          <w:rFonts w:ascii="Verdana" w:hAnsi="Verdana"/>
          <w:sz w:val="18"/>
          <w:szCs w:val="18"/>
        </w:rPr>
        <w:t>6.</w:t>
      </w:r>
      <w:r w:rsidRPr="007F6804">
        <w:rPr>
          <w:rFonts w:ascii="Verdana" w:hAnsi="Verdana"/>
          <w:sz w:val="18"/>
          <w:szCs w:val="18"/>
        </w:rPr>
        <w:tab/>
        <w:t>Members recognize the desirability of promoting the transfer of technology and capacity building in the pharmaceutical sector in order to overcome the problem faced by Members with insufficient or no manufacturing capacities in the pharmaceutical sector.  To this end, eligible importing Members and exporting Members are encouraged to use the system in a way which would promote this objective.  Members undertake to cooperate in paying special attention to the transfer of technology and capacity building in the pharmaceutical sector in the work to be undertaken pursuant to Article 66.2 of this Agreement, paragraph 7 of the Declaration on the TRIPS Agreement and Public Health and any other relevant work of the Council for TRIPS.</w:t>
      </w:r>
    </w:p>
    <w:p w14:paraId="0B173E7E" w14:textId="77777777" w:rsidR="00A67EC7" w:rsidRPr="007F6804" w:rsidRDefault="00A67EC7" w:rsidP="00A67EC7">
      <w:pPr>
        <w:pStyle w:val="BodyText"/>
        <w:numPr>
          <w:ilvl w:val="0"/>
          <w:numId w:val="0"/>
        </w:numPr>
        <w:rPr>
          <w:rFonts w:ascii="Verdana" w:hAnsi="Verdana"/>
          <w:sz w:val="18"/>
          <w:szCs w:val="18"/>
        </w:rPr>
      </w:pPr>
      <w:r w:rsidRPr="007F6804">
        <w:rPr>
          <w:rFonts w:ascii="Verdana" w:hAnsi="Verdana"/>
          <w:sz w:val="18"/>
          <w:szCs w:val="18"/>
        </w:rPr>
        <w:lastRenderedPageBreak/>
        <w:t>7.</w:t>
      </w:r>
      <w:r w:rsidRPr="007F6804">
        <w:rPr>
          <w:rFonts w:ascii="Verdana" w:hAnsi="Verdana"/>
          <w:sz w:val="18"/>
          <w:szCs w:val="18"/>
        </w:rPr>
        <w:tab/>
        <w:t>The Council for TRIPS shall review annually the functioning of the system with a view to ensuring its effective operation and shall annually report on its operation to the General Council.</w:t>
      </w:r>
    </w:p>
    <w:p w14:paraId="15C5175B" w14:textId="77777777" w:rsidR="00940E72" w:rsidRPr="007F6804" w:rsidRDefault="00940E72" w:rsidP="00A67EC7">
      <w:pPr>
        <w:pStyle w:val="BodyText"/>
        <w:numPr>
          <w:ilvl w:val="0"/>
          <w:numId w:val="0"/>
        </w:numPr>
        <w:rPr>
          <w:rFonts w:ascii="Verdana" w:hAnsi="Verdana"/>
          <w:sz w:val="18"/>
          <w:szCs w:val="18"/>
        </w:rPr>
      </w:pPr>
    </w:p>
    <w:p w14:paraId="451DBEA6" w14:textId="77777777" w:rsidR="00A67EC7" w:rsidRPr="007F6804" w:rsidRDefault="00A67EC7" w:rsidP="00A67EC7">
      <w:pPr>
        <w:jc w:val="center"/>
        <w:rPr>
          <w:rFonts w:ascii="Verdana" w:hAnsi="Verdana"/>
          <w:b/>
          <w:sz w:val="18"/>
          <w:szCs w:val="18"/>
        </w:rPr>
      </w:pPr>
      <w:r w:rsidRPr="007F6804">
        <w:rPr>
          <w:rFonts w:ascii="Verdana" w:hAnsi="Verdana"/>
          <w:b/>
          <w:sz w:val="18"/>
          <w:szCs w:val="18"/>
        </w:rPr>
        <w:t>APPENDIX TO THE ANNEX TO THE TRIPS AGREEMENT</w:t>
      </w:r>
    </w:p>
    <w:p w14:paraId="2127AFD0" w14:textId="77777777" w:rsidR="00A67EC7" w:rsidRPr="007F6804" w:rsidRDefault="00A67EC7" w:rsidP="00A67EC7">
      <w:pPr>
        <w:pStyle w:val="BodyText"/>
        <w:numPr>
          <w:ilvl w:val="0"/>
          <w:numId w:val="0"/>
        </w:numPr>
        <w:jc w:val="center"/>
        <w:rPr>
          <w:rFonts w:ascii="Verdana" w:hAnsi="Verdana"/>
          <w:b/>
          <w:sz w:val="18"/>
          <w:szCs w:val="18"/>
        </w:rPr>
      </w:pPr>
    </w:p>
    <w:p w14:paraId="0A90794F" w14:textId="77777777" w:rsidR="00A67EC7" w:rsidRPr="007F6804" w:rsidRDefault="00A67EC7" w:rsidP="00A67EC7">
      <w:pPr>
        <w:jc w:val="center"/>
        <w:rPr>
          <w:rFonts w:ascii="Verdana" w:hAnsi="Verdana"/>
          <w:sz w:val="18"/>
          <w:szCs w:val="18"/>
          <w:u w:val="single"/>
        </w:rPr>
      </w:pPr>
      <w:r w:rsidRPr="007F6804">
        <w:rPr>
          <w:rFonts w:ascii="Verdana" w:hAnsi="Verdana"/>
          <w:sz w:val="18"/>
          <w:szCs w:val="18"/>
          <w:u w:val="single"/>
        </w:rPr>
        <w:t>Assessment of Manufacturing Capacities in the Pharmaceutical Sector</w:t>
      </w:r>
    </w:p>
    <w:p w14:paraId="638A8EC2" w14:textId="77777777" w:rsidR="00A67EC7" w:rsidRPr="007F6804" w:rsidRDefault="00A67EC7" w:rsidP="00A67EC7">
      <w:pPr>
        <w:rPr>
          <w:rFonts w:ascii="Verdana" w:hAnsi="Verdana"/>
          <w:sz w:val="18"/>
          <w:szCs w:val="18"/>
        </w:rPr>
      </w:pPr>
    </w:p>
    <w:p w14:paraId="5593981E" w14:textId="77777777" w:rsidR="00A67EC7" w:rsidRPr="007F6804" w:rsidRDefault="00A67EC7" w:rsidP="00A67EC7">
      <w:pPr>
        <w:rPr>
          <w:rFonts w:ascii="Verdana" w:hAnsi="Verdana"/>
          <w:sz w:val="18"/>
          <w:szCs w:val="18"/>
        </w:rPr>
      </w:pPr>
    </w:p>
    <w:p w14:paraId="1A3FA977" w14:textId="77777777" w:rsidR="00A67EC7" w:rsidRPr="007F6804" w:rsidRDefault="00A67EC7" w:rsidP="00A67EC7">
      <w:pPr>
        <w:rPr>
          <w:rFonts w:ascii="Verdana" w:hAnsi="Verdana"/>
          <w:sz w:val="18"/>
          <w:szCs w:val="18"/>
        </w:rPr>
      </w:pPr>
      <w:r w:rsidRPr="007F6804">
        <w:rPr>
          <w:rFonts w:ascii="Verdana" w:hAnsi="Verdana"/>
          <w:sz w:val="18"/>
          <w:szCs w:val="18"/>
        </w:rPr>
        <w:tab/>
        <w:t>Least-developed country Members are deemed to have insufficient or no manufacturing capacities in the pharmaceutical sector.</w:t>
      </w:r>
    </w:p>
    <w:p w14:paraId="175509A8" w14:textId="77777777" w:rsidR="00A67EC7" w:rsidRPr="007F6804" w:rsidRDefault="00A67EC7" w:rsidP="00A67EC7">
      <w:pPr>
        <w:rPr>
          <w:rFonts w:ascii="Verdana" w:hAnsi="Verdana"/>
          <w:sz w:val="18"/>
          <w:szCs w:val="18"/>
        </w:rPr>
      </w:pPr>
    </w:p>
    <w:p w14:paraId="34603A30" w14:textId="77777777" w:rsidR="00A67EC7" w:rsidRPr="007F6804" w:rsidRDefault="00A67EC7" w:rsidP="00A67EC7">
      <w:pPr>
        <w:rPr>
          <w:rFonts w:ascii="Verdana" w:hAnsi="Verdana"/>
          <w:sz w:val="18"/>
          <w:szCs w:val="18"/>
        </w:rPr>
      </w:pPr>
      <w:r w:rsidRPr="007F6804">
        <w:rPr>
          <w:rFonts w:ascii="Verdana" w:hAnsi="Verdana"/>
          <w:sz w:val="18"/>
          <w:szCs w:val="18"/>
        </w:rPr>
        <w:tab/>
        <w:t>For other eligible importing Members insufficient or no manufacturing capacities for the product(s) in question may be established in either of the following ways:</w:t>
      </w:r>
    </w:p>
    <w:p w14:paraId="6AA51A34" w14:textId="77777777" w:rsidR="00A67EC7" w:rsidRPr="007F6804" w:rsidRDefault="00A67EC7" w:rsidP="00A67EC7">
      <w:pPr>
        <w:ind w:left="1440" w:hanging="1440"/>
        <w:rPr>
          <w:rFonts w:ascii="Verdana" w:hAnsi="Verdana"/>
          <w:sz w:val="18"/>
          <w:szCs w:val="18"/>
        </w:rPr>
      </w:pPr>
    </w:p>
    <w:p w14:paraId="5AEB23C4" w14:textId="77777777" w:rsidR="00A67EC7" w:rsidRPr="007F6804" w:rsidRDefault="00A67EC7" w:rsidP="00A67EC7">
      <w:pPr>
        <w:ind w:left="1440" w:hanging="1440"/>
        <w:rPr>
          <w:rFonts w:ascii="Verdana" w:hAnsi="Verdana"/>
          <w:sz w:val="18"/>
          <w:szCs w:val="18"/>
        </w:rPr>
      </w:pPr>
      <w:r w:rsidRPr="007F6804">
        <w:rPr>
          <w:rFonts w:ascii="Verdana" w:hAnsi="Verdana"/>
          <w:sz w:val="18"/>
          <w:szCs w:val="18"/>
        </w:rPr>
        <w:tab/>
        <w:t>(i)</w:t>
      </w:r>
      <w:r w:rsidRPr="007F6804">
        <w:rPr>
          <w:rFonts w:ascii="Verdana" w:hAnsi="Verdana"/>
          <w:sz w:val="18"/>
          <w:szCs w:val="18"/>
        </w:rPr>
        <w:tab/>
        <w:t>the Member in question has established that it has no manufacturing capacity in the pharmaceutical sector;</w:t>
      </w:r>
    </w:p>
    <w:p w14:paraId="09C7FF1B" w14:textId="77777777" w:rsidR="00A67EC7" w:rsidRPr="007F6804" w:rsidRDefault="00A67EC7" w:rsidP="00A67EC7">
      <w:pPr>
        <w:ind w:left="1440" w:hanging="1440"/>
        <w:rPr>
          <w:rFonts w:ascii="Verdana" w:hAnsi="Verdana"/>
          <w:sz w:val="18"/>
          <w:szCs w:val="18"/>
        </w:rPr>
      </w:pPr>
    </w:p>
    <w:p w14:paraId="58926DAC" w14:textId="77777777" w:rsidR="00A67EC7" w:rsidRPr="007F6804" w:rsidRDefault="00A67EC7" w:rsidP="00A67EC7">
      <w:pPr>
        <w:ind w:left="1440" w:hanging="1440"/>
        <w:rPr>
          <w:rFonts w:ascii="Verdana" w:hAnsi="Verdana"/>
          <w:sz w:val="18"/>
          <w:szCs w:val="18"/>
        </w:rPr>
      </w:pPr>
      <w:r w:rsidRPr="007F6804">
        <w:rPr>
          <w:rFonts w:ascii="Verdana" w:hAnsi="Verdana"/>
          <w:sz w:val="18"/>
          <w:szCs w:val="18"/>
        </w:rPr>
        <w:tab/>
      </w:r>
      <w:r w:rsidRPr="007F6804">
        <w:rPr>
          <w:rFonts w:ascii="Verdana" w:hAnsi="Verdana"/>
          <w:sz w:val="18"/>
          <w:szCs w:val="18"/>
        </w:rPr>
        <w:tab/>
        <w:t>or</w:t>
      </w:r>
    </w:p>
    <w:p w14:paraId="0486488A" w14:textId="77777777" w:rsidR="00A67EC7" w:rsidRPr="007F6804" w:rsidRDefault="00A67EC7" w:rsidP="00A67EC7">
      <w:pPr>
        <w:ind w:left="1440" w:hanging="1440"/>
        <w:rPr>
          <w:rFonts w:ascii="Verdana" w:hAnsi="Verdana"/>
          <w:sz w:val="18"/>
          <w:szCs w:val="18"/>
        </w:rPr>
      </w:pPr>
    </w:p>
    <w:p w14:paraId="2E997C93" w14:textId="77777777" w:rsidR="00A67EC7" w:rsidRPr="007F6804" w:rsidRDefault="00A67EC7" w:rsidP="00A67EC7">
      <w:pPr>
        <w:ind w:left="1440" w:hanging="1440"/>
        <w:rPr>
          <w:rFonts w:ascii="Verdana" w:hAnsi="Verdana"/>
          <w:sz w:val="18"/>
          <w:szCs w:val="18"/>
        </w:rPr>
      </w:pPr>
      <w:r w:rsidRPr="007F6804">
        <w:rPr>
          <w:rFonts w:ascii="Verdana" w:hAnsi="Verdana"/>
          <w:sz w:val="18"/>
          <w:szCs w:val="18"/>
        </w:rPr>
        <w:tab/>
        <w:t>(ii)</w:t>
      </w:r>
      <w:r w:rsidRPr="007F6804">
        <w:rPr>
          <w:rFonts w:ascii="Verdana" w:hAnsi="Verdana"/>
          <w:sz w:val="18"/>
          <w:szCs w:val="18"/>
        </w:rPr>
        <w:tab/>
        <w:t>where the Member has some manufacturing capacity in this sector, it has examined this capacity and found that, excluding any capacity owned or controlled by the patent owner, it is currently insufficient for the purposes of meeting its needs.  When it is established that such capacity has become sufficient to meet the Member's needs, the system shall no longer apply.</w:t>
      </w:r>
    </w:p>
    <w:p w14:paraId="514CCDD8" w14:textId="77777777" w:rsidR="00A67EC7" w:rsidRPr="007F6804" w:rsidRDefault="00A67EC7" w:rsidP="00A67EC7">
      <w:pPr>
        <w:pStyle w:val="BodyText"/>
        <w:numPr>
          <w:ilvl w:val="0"/>
          <w:numId w:val="0"/>
        </w:numPr>
        <w:rPr>
          <w:rFonts w:ascii="Verdana" w:hAnsi="Verdana"/>
          <w:b/>
          <w:sz w:val="18"/>
          <w:szCs w:val="18"/>
        </w:rPr>
      </w:pPr>
    </w:p>
    <w:p w14:paraId="0A81CB63" w14:textId="77777777" w:rsidR="00A67EC7" w:rsidRPr="007F6804" w:rsidRDefault="00A67EC7" w:rsidP="00A67EC7">
      <w:pPr>
        <w:pStyle w:val="BodyText"/>
        <w:numPr>
          <w:ilvl w:val="0"/>
          <w:numId w:val="0"/>
        </w:numPr>
        <w:jc w:val="center"/>
        <w:rPr>
          <w:rFonts w:ascii="Verdana" w:hAnsi="Verdana"/>
          <w:sz w:val="18"/>
          <w:szCs w:val="18"/>
        </w:rPr>
      </w:pPr>
      <w:r w:rsidRPr="007F6804">
        <w:rPr>
          <w:rFonts w:ascii="Verdana" w:hAnsi="Verdana"/>
          <w:sz w:val="18"/>
          <w:szCs w:val="18"/>
        </w:rPr>
        <w:t>__________</w:t>
      </w:r>
    </w:p>
    <w:p w14:paraId="3064485E" w14:textId="77777777" w:rsidR="00940E72" w:rsidRPr="007F6804" w:rsidRDefault="00940E72">
      <w:pPr>
        <w:rPr>
          <w:rFonts w:ascii="Verdana" w:hAnsi="Verdana"/>
          <w:sz w:val="18"/>
          <w:szCs w:val="18"/>
        </w:rPr>
      </w:pPr>
    </w:p>
    <w:sectPr w:rsidR="00940E72" w:rsidRPr="007F6804" w:rsidSect="00A67EC7">
      <w:footnotePr>
        <w:numRestart w:val="eachSect"/>
      </w:footnotePr>
      <w:type w:val="evenPage"/>
      <w:pgSz w:w="11906" w:h="16838"/>
      <w:pgMar w:top="1440" w:right="1440" w:bottom="1440" w:left="144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DBEB5" w14:textId="77777777" w:rsidR="00D22C07" w:rsidRDefault="00D22C07">
      <w:r>
        <w:separator/>
      </w:r>
    </w:p>
  </w:endnote>
  <w:endnote w:type="continuationSeparator" w:id="0">
    <w:p w14:paraId="4AF550C0" w14:textId="77777777" w:rsidR="00D22C07" w:rsidRDefault="00D22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908DB" w14:textId="77777777" w:rsidR="00D22C07" w:rsidRDefault="00D22C07">
      <w:r>
        <w:separator/>
      </w:r>
    </w:p>
  </w:footnote>
  <w:footnote w:type="continuationSeparator" w:id="0">
    <w:p w14:paraId="1E919D9B" w14:textId="77777777" w:rsidR="00D22C07" w:rsidRDefault="00D22C07">
      <w:r>
        <w:continuationSeparator/>
      </w:r>
    </w:p>
  </w:footnote>
  <w:footnote w:id="1">
    <w:p w14:paraId="431572A6" w14:textId="0E8943D9" w:rsidR="007F6804" w:rsidRPr="007F6804" w:rsidRDefault="007F6804" w:rsidP="007F6804">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w:t>
      </w:r>
      <w:r w:rsidRPr="007F6804">
        <w:rPr>
          <w:rFonts w:ascii="Verdana" w:hAnsi="Verdana"/>
          <w:b/>
          <w:bCs/>
          <w:sz w:val="16"/>
          <w:szCs w:val="16"/>
          <w:u w:val="single"/>
        </w:rPr>
        <w:t>Editorial note</w:t>
      </w:r>
      <w:r w:rsidRPr="007F6804">
        <w:rPr>
          <w:rFonts w:ascii="Verdana" w:hAnsi="Verdana"/>
          <w:b/>
          <w:bCs/>
          <w:sz w:val="16"/>
          <w:szCs w:val="16"/>
        </w:rPr>
        <w:t>:</w:t>
      </w:r>
      <w:r w:rsidRPr="007F6804">
        <w:rPr>
          <w:rFonts w:ascii="Verdana" w:hAnsi="Verdana"/>
          <w:sz w:val="16"/>
          <w:szCs w:val="16"/>
        </w:rPr>
        <w:t xml:space="preserve"> The TRIPS Agreement was amended through the Protocol Amending the TRIPS Agreement, done at Geneva on 6 December 2005, which entered into force on 23 January 2017. The amendment inserted a new Article 31bis into the TRIPS Agreement as well as an Annex and Appendix. The amended TRIPS Agreement is only binding on the Members that have accepted it. In respect of each Member that accepts the Protocol after its entry into force, it will take effect for that member upon acceptance, in accordance with Article</w:t>
      </w:r>
      <w:r w:rsidR="00B97630">
        <w:rPr>
          <w:rFonts w:ascii="Verdana" w:hAnsi="Verdana"/>
          <w:sz w:val="16"/>
          <w:szCs w:val="16"/>
        </w:rPr>
        <w:t> </w:t>
      </w:r>
      <w:r w:rsidRPr="007F6804">
        <w:rPr>
          <w:rFonts w:ascii="Verdana" w:hAnsi="Verdana"/>
          <w:sz w:val="16"/>
          <w:szCs w:val="16"/>
        </w:rPr>
        <w:t>X:3 of the WTO Agreement.</w:t>
      </w:r>
      <w:r w:rsidR="00370FDA">
        <w:rPr>
          <w:rFonts w:ascii="Verdana" w:hAnsi="Verdana"/>
          <w:sz w:val="16"/>
          <w:szCs w:val="16"/>
        </w:rPr>
        <w:t xml:space="preserve"> </w:t>
      </w:r>
      <w:r w:rsidR="00370FDA" w:rsidRPr="00370FDA">
        <w:rPr>
          <w:rFonts w:ascii="Verdana" w:hAnsi="Verdana"/>
          <w:sz w:val="16"/>
          <w:szCs w:val="16"/>
        </w:rPr>
        <w:t xml:space="preserve">This file reproduces the </w:t>
      </w:r>
      <w:r w:rsidR="00370FDA">
        <w:rPr>
          <w:rFonts w:ascii="Verdana" w:hAnsi="Verdana"/>
          <w:sz w:val="16"/>
          <w:szCs w:val="16"/>
        </w:rPr>
        <w:t xml:space="preserve">amended </w:t>
      </w:r>
      <w:r w:rsidR="00370FDA" w:rsidRPr="00370FDA">
        <w:rPr>
          <w:rFonts w:ascii="Verdana" w:hAnsi="Verdana"/>
          <w:sz w:val="16"/>
          <w:szCs w:val="16"/>
        </w:rPr>
        <w:t>version.</w:t>
      </w:r>
    </w:p>
  </w:footnote>
  <w:footnote w:id="2">
    <w:p w14:paraId="7A5853D1"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When "nationals" are referred to in this Agreement, they shall be deemed, in the case of a separate customs territory Member of the WTO, to mean persons, natural or legal, who are domiciled or who have a real and effective industrial or commercial establishment in that customs territory.</w:t>
      </w:r>
    </w:p>
  </w:footnote>
  <w:footnote w:id="3">
    <w:p w14:paraId="29947D53"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In this Agreement, "Paris Convention" refers to the Paris Convention for the Protection of Industrial Property;  "Paris Convention (1967)" refers to the Stockholm Act of this Convention of 14 July 1967.  "Berne Convention" refers to the Berne Convention for the Protection of Literary and Artistic Works;  "Berne Convention (1971)" refers to the Paris Act of this Convention of 24 July 1971.  "Rome Convention" refers to the International Convention for the Protection of Performers, Producers of Phonograms and Broadcasting Organizations, adopted at Rome on 26 October 1961.  "Treaty on Intellectual Property in Respect of Integrated Circuits" (IPIC Treaty) refers to the Treaty on Intellectual Property in Respect of Integrated Circuits, adopted at Washington on 26 May 1989.  "WTO Agreement" refers to the Agreement Establishing the WTO.</w:t>
      </w:r>
    </w:p>
  </w:footnote>
  <w:footnote w:id="4">
    <w:p w14:paraId="14F2806A" w14:textId="50B83A5D" w:rsidR="00297118" w:rsidRPr="00297118" w:rsidRDefault="00297118">
      <w:pPr>
        <w:pStyle w:val="FootnoteText"/>
      </w:pPr>
      <w:r w:rsidRPr="00297118">
        <w:rPr>
          <w:rFonts w:ascii="Verdana" w:hAnsi="Verdana"/>
          <w:sz w:val="16"/>
          <w:szCs w:val="16"/>
          <w:vertAlign w:val="superscript"/>
        </w:rPr>
        <w:footnoteRef/>
      </w:r>
      <w:r w:rsidRPr="00297118">
        <w:rPr>
          <w:rFonts w:ascii="Verdana" w:hAnsi="Verdana"/>
          <w:sz w:val="16"/>
          <w:szCs w:val="16"/>
        </w:rPr>
        <w:t xml:space="preserve"> </w:t>
      </w:r>
      <w:r w:rsidRPr="00297118">
        <w:rPr>
          <w:rFonts w:ascii="Verdana" w:hAnsi="Verdana"/>
          <w:b/>
          <w:bCs/>
          <w:sz w:val="16"/>
          <w:szCs w:val="16"/>
          <w:u w:val="single"/>
        </w:rPr>
        <w:t>Editorial note</w:t>
      </w:r>
      <w:r w:rsidRPr="00297118">
        <w:rPr>
          <w:rFonts w:ascii="Verdana" w:hAnsi="Verdana"/>
          <w:b/>
          <w:bCs/>
          <w:sz w:val="16"/>
          <w:szCs w:val="16"/>
        </w:rPr>
        <w:t>:</w:t>
      </w:r>
      <w:r w:rsidRPr="00297118">
        <w:rPr>
          <w:rFonts w:ascii="Verdana" w:hAnsi="Verdana"/>
          <w:sz w:val="16"/>
          <w:szCs w:val="16"/>
        </w:rPr>
        <w:t xml:space="preserve"> The relevant text of these conventions is not reproduced in this publication.</w:t>
      </w:r>
    </w:p>
  </w:footnote>
  <w:footnote w:id="5">
    <w:p w14:paraId="4098B17E"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For the purposes of Articles 3 and 4, "protection" shall include matters affecting the availability, acquisition, scope, maintenance and enforcement of intellectual property rights as well as those matters affecting the use of intellectual property rights specifically addressed in this Agreement.</w:t>
      </w:r>
    </w:p>
  </w:footnote>
  <w:footnote w:id="6">
    <w:p w14:paraId="3CDE0E88"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Notwithstanding the first sentence of Article 42, Members may, with respect to these obligations, instead provide for enforcement by administrative action.</w:t>
      </w:r>
    </w:p>
  </w:footnote>
  <w:footnote w:id="7">
    <w:p w14:paraId="2DE0567E"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For the purposes of this Article, the terms "inventive step" and "capable of industrial application" may be deemed by a Member to be synonymous with the terms "non-obvious" and "useful" respectively.</w:t>
      </w:r>
    </w:p>
  </w:footnote>
  <w:footnote w:id="8">
    <w:p w14:paraId="1262E682"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This right, like all other rights conferred under this Agreement in respect of the use, sale, importation or other distribution of goods, is subject to the provisions of Article 6.</w:t>
      </w:r>
    </w:p>
  </w:footnote>
  <w:footnote w:id="9">
    <w:p w14:paraId="7731CEAF"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"Other use" refers to use other than that allowed under Article 30.</w:t>
      </w:r>
    </w:p>
  </w:footnote>
  <w:footnote w:id="10">
    <w:p w14:paraId="4CD2F806"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It is understood that those Members which do not have a system of original grant may provide that the term of protection shall be computed from the filing date in the system of original grant.</w:t>
      </w:r>
    </w:p>
  </w:footnote>
  <w:footnote w:id="11">
    <w:p w14:paraId="5481E01C"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The term "right holder" in this Section shall be understood as having the same meaning as the term "holder of the right" in the IPIC Treaty.</w:t>
      </w:r>
    </w:p>
  </w:footnote>
  <w:footnote w:id="12">
    <w:p w14:paraId="157F7B86"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For the purpose of this provision, "a manner contrary to honest commercial practices" shall mean at least practices such as breach of contract, breach of confidence and inducement to breach, and includes the acquisition of undisclosed information by third parties who knew, or were grossly negligent in failing to know, that such practices were involved in the acquisition.</w:t>
      </w:r>
    </w:p>
  </w:footnote>
  <w:footnote w:id="13">
    <w:p w14:paraId="56B285FD"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For the purpose of this Part, the term "right holder" includes federations and associations having legal standing to assert such rights.</w:t>
      </w:r>
    </w:p>
  </w:footnote>
  <w:footnote w:id="14">
    <w:p w14:paraId="19CB3199"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Where a Member has dismantled substantially all controls over movement of goods across its border with another Member with which it forms part of a customs union, it shall not be required to apply the provisions of this Section at that border.</w:t>
      </w:r>
    </w:p>
  </w:footnote>
  <w:footnote w:id="15">
    <w:p w14:paraId="233A89A2"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It is understood that there shall be no obligation to apply such procedures to imports of goods put on the market in another country by or with the consent of the right holder, or to goods in transit.</w:t>
      </w:r>
    </w:p>
  </w:footnote>
  <w:footnote w:id="16">
    <w:p w14:paraId="17BED788" w14:textId="77777777" w:rsidR="00D009BE" w:rsidRPr="007F6804" w:rsidRDefault="00D009BE">
      <w:pPr>
        <w:pStyle w:val="FootnoteText"/>
        <w:rPr>
          <w:rFonts w:ascii="Verdana" w:hAnsi="Verdana"/>
          <w:snapToGrid w:val="0"/>
          <w:sz w:val="16"/>
          <w:szCs w:val="16"/>
        </w:rPr>
      </w:pPr>
      <w:r w:rsidRPr="007F6804">
        <w:rPr>
          <w:rStyle w:val="FootnoteReference"/>
          <w:rFonts w:ascii="Verdana" w:hAnsi="Verdana"/>
          <w:sz w:val="16"/>
          <w:szCs w:val="16"/>
        </w:rPr>
        <w:footnoteRef/>
      </w:r>
      <w:r w:rsidRPr="007F6804">
        <w:rPr>
          <w:rFonts w:ascii="Verdana" w:hAnsi="Verdana"/>
          <w:position w:val="6"/>
          <w:sz w:val="16"/>
          <w:szCs w:val="16"/>
        </w:rPr>
        <w:t xml:space="preserve"> </w:t>
      </w:r>
      <w:r w:rsidRPr="007F6804">
        <w:rPr>
          <w:rFonts w:ascii="Verdana" w:hAnsi="Verdana"/>
          <w:sz w:val="16"/>
          <w:szCs w:val="16"/>
        </w:rPr>
        <w:t>For the purposes of this Agreement:</w:t>
      </w:r>
    </w:p>
    <w:p w14:paraId="0F5F416B" w14:textId="77777777" w:rsidR="00D009BE" w:rsidRPr="007F6804" w:rsidRDefault="00D009BE">
      <w:pPr>
        <w:pStyle w:val="FootnoteText"/>
        <w:rPr>
          <w:rFonts w:ascii="Verdana" w:hAnsi="Verdana"/>
          <w:snapToGrid w:val="0"/>
          <w:sz w:val="16"/>
          <w:szCs w:val="16"/>
        </w:rPr>
      </w:pPr>
      <w:r w:rsidRPr="007F6804">
        <w:rPr>
          <w:rFonts w:ascii="Verdana" w:hAnsi="Verdana"/>
          <w:sz w:val="16"/>
          <w:szCs w:val="16"/>
        </w:rPr>
        <w:t>(a)</w:t>
      </w:r>
      <w:r w:rsidRPr="007F6804">
        <w:rPr>
          <w:rFonts w:ascii="Verdana" w:hAnsi="Verdana"/>
          <w:sz w:val="16"/>
          <w:szCs w:val="16"/>
        </w:rPr>
        <w:tab/>
        <w:t>"counterfeit trademark goods" shall mean any goods, including packaging, bearing without authorization a trademark which is identical to the trademark validly registered in respect of such goods, or which cannot be distinguished in its essential aspects from such a trademark, and which thereby infringes the rights of the owner of the trademark in question under the law of the country of importation;</w:t>
      </w:r>
    </w:p>
    <w:p w14:paraId="545D6483" w14:textId="77777777" w:rsidR="00D009BE" w:rsidRPr="007F6804" w:rsidRDefault="00D009BE">
      <w:pPr>
        <w:pStyle w:val="FootnoteText"/>
        <w:rPr>
          <w:rFonts w:ascii="Verdana" w:hAnsi="Verdana"/>
          <w:snapToGrid w:val="0"/>
          <w:sz w:val="16"/>
          <w:szCs w:val="16"/>
        </w:rPr>
      </w:pPr>
      <w:r w:rsidRPr="007F6804">
        <w:rPr>
          <w:rFonts w:ascii="Verdana" w:hAnsi="Verdana"/>
          <w:sz w:val="16"/>
          <w:szCs w:val="16"/>
        </w:rPr>
        <w:t>(b)</w:t>
      </w:r>
      <w:r w:rsidRPr="007F6804">
        <w:rPr>
          <w:rFonts w:ascii="Verdana" w:hAnsi="Verdana"/>
          <w:sz w:val="16"/>
          <w:szCs w:val="16"/>
        </w:rPr>
        <w:tab/>
        <w:t>"pirated copyright goods" shall mean any goods which are copies made without the consent of the right holder or person duly authorized by the right holder in the country of production and which are made directly or indirectly from an article where the making of that copy would have constituted an infringement of a copyright or a related right under the law of the country of importation.</w:t>
      </w:r>
    </w:p>
  </w:footnote>
  <w:footnote w:id="17">
    <w:p w14:paraId="1DE5C9BD" w14:textId="77777777" w:rsidR="00A67EC7" w:rsidRPr="007F6804" w:rsidRDefault="00A67EC7" w:rsidP="00A67EC7">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This subparagraph is without prejudice to subparagraph 1(b).</w:t>
      </w:r>
    </w:p>
  </w:footnote>
  <w:footnote w:id="18">
    <w:p w14:paraId="13790A77" w14:textId="77777777" w:rsidR="00A67EC7" w:rsidRPr="007F6804" w:rsidRDefault="00A67EC7" w:rsidP="00A67EC7">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It is understood that this notification does not need to be approved by a WTO body in order to use the system.</w:t>
      </w:r>
    </w:p>
  </w:footnote>
  <w:footnote w:id="19">
    <w:p w14:paraId="2593308D" w14:textId="77777777" w:rsidR="00A67EC7" w:rsidRPr="007F6804" w:rsidRDefault="00A67EC7" w:rsidP="00A67EC7">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Australia, Canada, the European Communities with, for the purposes of Article 31</w:t>
      </w:r>
      <w:r w:rsidRPr="007F6804">
        <w:rPr>
          <w:rFonts w:ascii="Verdana" w:hAnsi="Verdana"/>
          <w:i/>
          <w:noProof/>
          <w:sz w:val="16"/>
          <w:szCs w:val="16"/>
        </w:rPr>
        <w:t>bis</w:t>
      </w:r>
      <w:r w:rsidRPr="007F6804">
        <w:rPr>
          <w:rFonts w:ascii="Verdana" w:hAnsi="Verdana"/>
          <w:sz w:val="16"/>
          <w:szCs w:val="16"/>
        </w:rPr>
        <w:t xml:space="preserve"> and this Annex, its member States, Iceland, Japan, New Zealand, Norway, Switzerland, and the United States.</w:t>
      </w:r>
    </w:p>
  </w:footnote>
  <w:footnote w:id="20">
    <w:p w14:paraId="1ABA6957" w14:textId="77777777" w:rsidR="00A67EC7" w:rsidRPr="007F6804" w:rsidRDefault="00A67EC7" w:rsidP="00A67EC7">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Joint notifications providing the information required under this subparagraph may be made by the regional organizations referred to in paragraph 3 of Article 31</w:t>
      </w:r>
      <w:r w:rsidRPr="007F6804">
        <w:rPr>
          <w:rFonts w:ascii="Verdana" w:hAnsi="Verdana"/>
          <w:i/>
          <w:noProof/>
          <w:sz w:val="16"/>
          <w:szCs w:val="16"/>
        </w:rPr>
        <w:t>bis</w:t>
      </w:r>
      <w:r w:rsidRPr="007F6804">
        <w:rPr>
          <w:rFonts w:ascii="Verdana" w:hAnsi="Verdana"/>
          <w:i/>
          <w:sz w:val="16"/>
          <w:szCs w:val="16"/>
        </w:rPr>
        <w:t xml:space="preserve"> </w:t>
      </w:r>
      <w:r w:rsidRPr="007F6804">
        <w:rPr>
          <w:rFonts w:ascii="Verdana" w:hAnsi="Verdana"/>
          <w:sz w:val="16"/>
          <w:szCs w:val="16"/>
        </w:rPr>
        <w:t>on behalf of eligible importing Members using the system that are parties to them, with the agreement of those parties.</w:t>
      </w:r>
    </w:p>
  </w:footnote>
  <w:footnote w:id="21">
    <w:p w14:paraId="7C67F975" w14:textId="77777777" w:rsidR="00A67EC7" w:rsidRPr="007F6804" w:rsidRDefault="00A67EC7" w:rsidP="00A67EC7">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The notification will be made available publicly by the WTO Secretariat through a page on the WTO website dedicated to the system.</w:t>
      </w:r>
    </w:p>
  </w:footnote>
  <w:footnote w:id="22">
    <w:p w14:paraId="3BD9E8F4" w14:textId="77777777" w:rsidR="00A67EC7" w:rsidRPr="007F6804" w:rsidRDefault="00A67EC7" w:rsidP="00A67EC7">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This subparagraph is without prejudice to Article 66.1 of this Agreement.</w:t>
      </w:r>
    </w:p>
  </w:footnote>
  <w:footnote w:id="23">
    <w:p w14:paraId="31CA9E66" w14:textId="77777777" w:rsidR="00A67EC7" w:rsidRPr="007F6804" w:rsidRDefault="00A67EC7" w:rsidP="00A67EC7">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The licensee may use for this purpose its own website or, with the assistance of the WTO Secretariat, the page on the WTO website dedicated to the system.</w:t>
      </w:r>
    </w:p>
  </w:footnote>
  <w:footnote w:id="24">
    <w:p w14:paraId="452B8D04" w14:textId="77777777" w:rsidR="00A67EC7" w:rsidRPr="007F6804" w:rsidRDefault="00A67EC7" w:rsidP="00A67EC7">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It is understood that this notification does not need to be approved by a WTO body in order to use the system.</w:t>
      </w:r>
    </w:p>
  </w:footnote>
  <w:footnote w:id="25">
    <w:p w14:paraId="32CDA3C0" w14:textId="77777777" w:rsidR="00A67EC7" w:rsidRPr="007F6804" w:rsidRDefault="00A67EC7" w:rsidP="00A67EC7">
      <w:pPr>
        <w:pStyle w:val="FootnoteText"/>
        <w:rPr>
          <w:rFonts w:ascii="Verdana" w:hAnsi="Verdana"/>
          <w:sz w:val="16"/>
          <w:szCs w:val="16"/>
        </w:rPr>
      </w:pPr>
      <w:r w:rsidRPr="007F6804">
        <w:rPr>
          <w:rStyle w:val="FootnoteReference"/>
          <w:rFonts w:ascii="Verdana" w:hAnsi="Verdana"/>
          <w:sz w:val="16"/>
          <w:szCs w:val="16"/>
        </w:rPr>
        <w:footnoteRef/>
      </w:r>
      <w:r w:rsidRPr="007F6804">
        <w:rPr>
          <w:rFonts w:ascii="Verdana" w:hAnsi="Verdana"/>
          <w:sz w:val="16"/>
          <w:szCs w:val="16"/>
        </w:rPr>
        <w:t xml:space="preserve"> The notification will be made available publicly by the WTO Secretariat through a page on the WTO website dedicated to the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C06F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EC497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D3C37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66C7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CF81F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3240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C04B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C220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1AD63C5D"/>
    <w:multiLevelType w:val="singleLevel"/>
    <w:tmpl w:val="DEA28F20"/>
    <w:lvl w:ilvl="0">
      <w:start w:val="1"/>
      <w:numFmt w:val="decimal"/>
      <w:pStyle w:val="ListNumber"/>
      <w:lvlText w:val="%1."/>
      <w:lvlJc w:val="left"/>
      <w:pPr>
        <w:tabs>
          <w:tab w:val="num" w:pos="360"/>
        </w:tabs>
        <w:ind w:left="0" w:firstLine="0"/>
      </w:pPr>
      <w:rPr>
        <w:rFonts w:hint="default"/>
      </w:rPr>
    </w:lvl>
  </w:abstractNum>
  <w:abstractNum w:abstractNumId="9" w15:restartNumberingAfterBreak="0">
    <w:nsid w:val="25FE3E0D"/>
    <w:multiLevelType w:val="singleLevel"/>
    <w:tmpl w:val="CE7039F0"/>
    <w:lvl w:ilvl="0">
      <w:start w:val="1"/>
      <w:numFmt w:val="bullet"/>
      <w:pStyle w:val="ListBullet"/>
      <w:lvlText w:val=""/>
      <w:lvlJc w:val="left"/>
      <w:pPr>
        <w:tabs>
          <w:tab w:val="num" w:pos="720"/>
        </w:tabs>
        <w:ind w:left="720" w:hanging="720"/>
      </w:pPr>
      <w:rPr>
        <w:rFonts w:ascii="Symbol" w:hAnsi="Symbol" w:hint="default"/>
      </w:rPr>
    </w:lvl>
  </w:abstractNum>
  <w:abstractNum w:abstractNumId="10" w15:restartNumberingAfterBreak="0">
    <w:nsid w:val="32C900D8"/>
    <w:multiLevelType w:val="multilevel"/>
    <w:tmpl w:val="C4E897D6"/>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720"/>
        </w:tabs>
        <w:ind w:left="720" w:hanging="720"/>
      </w:pPr>
    </w:lvl>
    <w:lvl w:ilvl="2">
      <w:start w:val="1"/>
      <w:numFmt w:val="decimal"/>
      <w:pStyle w:val="Heading3"/>
      <w:lvlText w:val="%3."/>
      <w:lvlJc w:val="left"/>
      <w:pPr>
        <w:tabs>
          <w:tab w:val="num" w:pos="720"/>
        </w:tabs>
        <w:ind w:left="720" w:hanging="720"/>
      </w:pPr>
    </w:lvl>
    <w:lvl w:ilvl="3">
      <w:start w:val="1"/>
      <w:numFmt w:val="lowerLetter"/>
      <w:pStyle w:val="Heading4"/>
      <w:lvlText w:val="(%4)"/>
      <w:lvlJc w:val="left"/>
      <w:pPr>
        <w:tabs>
          <w:tab w:val="num" w:pos="720"/>
        </w:tabs>
        <w:ind w:left="720" w:hanging="720"/>
      </w:pPr>
    </w:lvl>
    <w:lvl w:ilvl="4">
      <w:start w:val="1"/>
      <w:numFmt w:val="lowerRoman"/>
      <w:pStyle w:val="Heading5"/>
      <w:lvlText w:val="(%5)"/>
      <w:lvlJc w:val="left"/>
      <w:pPr>
        <w:tabs>
          <w:tab w:val="num" w:pos="720"/>
        </w:tabs>
        <w:ind w:left="720" w:hanging="720"/>
      </w:pPr>
    </w:lvl>
    <w:lvl w:ilvl="5">
      <w:start w:val="1"/>
      <w:numFmt w:val="decimal"/>
      <w:lvlRestart w:val="0"/>
      <w:pStyle w:val="BodyText"/>
      <w:lvlText w:val="%6."/>
      <w:lvlJc w:val="left"/>
      <w:pPr>
        <w:tabs>
          <w:tab w:val="num" w:pos="360"/>
        </w:tabs>
        <w:ind w:left="0" w:firstLine="0"/>
      </w:pPr>
    </w:lvl>
    <w:lvl w:ilvl="6">
      <w:start w:val="1"/>
      <w:numFmt w:val="lowerLetter"/>
      <w:pStyle w:val="BodyText2"/>
      <w:lvlText w:val="(%7)"/>
      <w:lvlJc w:val="left"/>
      <w:pPr>
        <w:tabs>
          <w:tab w:val="num" w:pos="1440"/>
        </w:tabs>
        <w:ind w:left="1440" w:hanging="720"/>
      </w:pPr>
    </w:lvl>
    <w:lvl w:ilvl="7">
      <w:start w:val="1"/>
      <w:numFmt w:val="lowerRoman"/>
      <w:pStyle w:val="BodyText3"/>
      <w:lvlText w:val="(%8)"/>
      <w:lvlJc w:val="left"/>
      <w:pPr>
        <w:tabs>
          <w:tab w:val="num" w:pos="2160"/>
        </w:tabs>
        <w:ind w:left="2160" w:hanging="720"/>
      </w:pPr>
    </w:lvl>
    <w:lvl w:ilvl="8">
      <w:start w:val="1"/>
      <w:numFmt w:val="none"/>
      <w:lvlText w:val="-"/>
      <w:lvlJc w:val="left"/>
      <w:pPr>
        <w:tabs>
          <w:tab w:val="num" w:pos="2160"/>
        </w:tabs>
        <w:ind w:left="2160" w:hanging="720"/>
      </w:pPr>
    </w:lvl>
  </w:abstractNum>
  <w:abstractNum w:abstractNumId="11" w15:restartNumberingAfterBreak="0">
    <w:nsid w:val="6AC54D57"/>
    <w:multiLevelType w:val="singleLevel"/>
    <w:tmpl w:val="667E7D8A"/>
    <w:lvl w:ilvl="0">
      <w:numFmt w:val="bullet"/>
      <w:lvlText w:val="-"/>
      <w:lvlJc w:val="left"/>
      <w:pPr>
        <w:tabs>
          <w:tab w:val="num" w:pos="2520"/>
        </w:tabs>
        <w:ind w:left="2520" w:hanging="819"/>
      </w:pPr>
      <w:rPr>
        <w:rFonts w:hint="default"/>
      </w:rPr>
    </w:lvl>
  </w:abstractNum>
  <w:abstractNum w:abstractNumId="12" w15:restartNumberingAfterBreak="0">
    <w:nsid w:val="76C94730"/>
    <w:multiLevelType w:val="singleLevel"/>
    <w:tmpl w:val="20BE6AA4"/>
    <w:lvl w:ilvl="0">
      <w:start w:val="1"/>
      <w:numFmt w:val="lowerRoman"/>
      <w:lvlText w:val="(%1)"/>
      <w:lvlJc w:val="left"/>
      <w:pPr>
        <w:tabs>
          <w:tab w:val="num" w:pos="1440"/>
        </w:tabs>
        <w:ind w:left="1440" w:hanging="720"/>
      </w:pPr>
      <w:rPr>
        <w:rFonts w:ascii="Times New Roman" w:hAnsi="Times New Roman" w:hint="default"/>
        <w:b w:val="0"/>
        <w:i w:val="0"/>
        <w:sz w:val="22"/>
      </w:rPr>
    </w:lvl>
  </w:abstractNum>
  <w:num w:numId="1">
    <w:abstractNumId w:val="10"/>
  </w:num>
  <w:num w:numId="2">
    <w:abstractNumId w:val="10"/>
  </w:num>
  <w:num w:numId="3">
    <w:abstractNumId w:val="9"/>
  </w:num>
  <w:num w:numId="4">
    <w:abstractNumId w:val="7"/>
  </w:num>
  <w:num w:numId="5">
    <w:abstractNumId w:val="5"/>
  </w:num>
  <w:num w:numId="6">
    <w:abstractNumId w:val="3"/>
  </w:num>
  <w:num w:numId="7">
    <w:abstractNumId w:val="8"/>
  </w:num>
  <w:num w:numId="8">
    <w:abstractNumId w:val="12"/>
  </w:num>
  <w:num w:numId="9">
    <w:abstractNumId w:val="11"/>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4"/>
  </w:num>
  <w:num w:numId="13">
    <w:abstractNumId w:val="2"/>
  </w:num>
  <w:num w:numId="14">
    <w:abstractNumId w:val="1"/>
  </w:num>
  <w:num w:numId="1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isplayHorizontalDrawingGridEvery w:val="0"/>
  <w:displayVerticalDrawingGridEvery w:val="0"/>
  <w:doNotUseMarginsForDrawingGridOrigin/>
  <w:noPunctuationKerning/>
  <w:characterSpacingControl w:val="doNotCompress"/>
  <w:footnotePr>
    <w:numFmt w:val="lowerLette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E72"/>
    <w:rsid w:val="001074E0"/>
    <w:rsid w:val="001D5C06"/>
    <w:rsid w:val="00297118"/>
    <w:rsid w:val="00370FDA"/>
    <w:rsid w:val="006F1787"/>
    <w:rsid w:val="00717C11"/>
    <w:rsid w:val="007F6804"/>
    <w:rsid w:val="008719F6"/>
    <w:rsid w:val="00940E72"/>
    <w:rsid w:val="00A67EC7"/>
    <w:rsid w:val="00B97630"/>
    <w:rsid w:val="00CB1E33"/>
    <w:rsid w:val="00D009BE"/>
    <w:rsid w:val="00D22C07"/>
    <w:rsid w:val="00D30186"/>
    <w:rsid w:val="00D95D67"/>
    <w:rsid w:val="00E50254"/>
    <w:rsid w:val="00EE1771"/>
    <w:rsid w:val="00FF5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179F4"/>
  <w15:chartTrackingRefBased/>
  <w15:docId w15:val="{7D03F545-5827-4557-A4DA-5DEF9DD82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uiPriority="2"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20"/>
      </w:tabs>
      <w:jc w:val="both"/>
    </w:pPr>
    <w:rPr>
      <w:sz w:val="22"/>
      <w:lang w:eastAsia="en-US"/>
    </w:rPr>
  </w:style>
  <w:style w:type="paragraph" w:styleId="Heading1">
    <w:name w:val="heading 1"/>
    <w:basedOn w:val="Normal"/>
    <w:next w:val="Heading2"/>
    <w:uiPriority w:val="2"/>
    <w:qFormat/>
    <w:pPr>
      <w:keepNext/>
      <w:numPr>
        <w:numId w:val="2"/>
      </w:numPr>
      <w:tabs>
        <w:tab w:val="left" w:pos="720"/>
      </w:tabs>
      <w:spacing w:after="240"/>
      <w:outlineLvl w:val="0"/>
    </w:pPr>
    <w:rPr>
      <w:b/>
      <w:caps/>
    </w:rPr>
  </w:style>
  <w:style w:type="paragraph" w:styleId="Heading2">
    <w:name w:val="heading 2"/>
    <w:basedOn w:val="Normal"/>
    <w:next w:val="Heading3"/>
    <w:uiPriority w:val="2"/>
    <w:qFormat/>
    <w:pPr>
      <w:keepNext/>
      <w:numPr>
        <w:ilvl w:val="1"/>
        <w:numId w:val="2"/>
      </w:numPr>
      <w:tabs>
        <w:tab w:val="left" w:pos="720"/>
      </w:tabs>
      <w:spacing w:after="240"/>
      <w:outlineLvl w:val="1"/>
    </w:pPr>
    <w:rPr>
      <w:smallCaps/>
    </w:rPr>
  </w:style>
  <w:style w:type="paragraph" w:styleId="Heading3">
    <w:name w:val="heading 3"/>
    <w:basedOn w:val="Normal"/>
    <w:next w:val="Heading4"/>
    <w:uiPriority w:val="2"/>
    <w:qFormat/>
    <w:pPr>
      <w:keepNext/>
      <w:numPr>
        <w:ilvl w:val="2"/>
        <w:numId w:val="2"/>
      </w:numPr>
      <w:tabs>
        <w:tab w:val="left" w:pos="720"/>
      </w:tabs>
      <w:spacing w:after="240"/>
      <w:outlineLvl w:val="2"/>
    </w:pPr>
    <w:rPr>
      <w:b/>
    </w:rPr>
  </w:style>
  <w:style w:type="paragraph" w:styleId="Heading4">
    <w:name w:val="heading 4"/>
    <w:basedOn w:val="Normal"/>
    <w:next w:val="Heading5"/>
    <w:uiPriority w:val="2"/>
    <w:qFormat/>
    <w:pPr>
      <w:keepNext/>
      <w:numPr>
        <w:ilvl w:val="3"/>
        <w:numId w:val="2"/>
      </w:numPr>
      <w:tabs>
        <w:tab w:val="left" w:pos="720"/>
      </w:tabs>
      <w:spacing w:after="240"/>
      <w:outlineLvl w:val="3"/>
    </w:pPr>
  </w:style>
  <w:style w:type="paragraph" w:styleId="Heading5">
    <w:name w:val="heading 5"/>
    <w:basedOn w:val="Normal"/>
    <w:next w:val="BodyText"/>
    <w:uiPriority w:val="2"/>
    <w:qFormat/>
    <w:pPr>
      <w:numPr>
        <w:ilvl w:val="4"/>
        <w:numId w:val="2"/>
      </w:numPr>
      <w:tabs>
        <w:tab w:val="left" w:pos="720"/>
      </w:tabs>
      <w:spacing w:after="240"/>
      <w:outlineLvl w:val="4"/>
    </w:pPr>
    <w:rPr>
      <w:i/>
    </w:rPr>
  </w:style>
  <w:style w:type="paragraph" w:styleId="Heading6">
    <w:name w:val="heading 6"/>
    <w:basedOn w:val="Normal"/>
    <w:next w:val="Normal"/>
    <w:uiPriority w:val="2"/>
    <w:qFormat/>
    <w:pPr>
      <w:spacing w:after="240"/>
      <w:outlineLvl w:val="5"/>
    </w:pPr>
  </w:style>
  <w:style w:type="paragraph" w:styleId="Heading7">
    <w:name w:val="heading 7"/>
    <w:basedOn w:val="Normal"/>
    <w:next w:val="Normal"/>
    <w:uiPriority w:val="2"/>
    <w:qFormat/>
    <w:pPr>
      <w:spacing w:after="240"/>
      <w:outlineLvl w:val="6"/>
    </w:pPr>
  </w:style>
  <w:style w:type="paragraph" w:styleId="Heading8">
    <w:name w:val="heading 8"/>
    <w:basedOn w:val="Normal"/>
    <w:next w:val="Normal"/>
    <w:uiPriority w:val="2"/>
    <w:unhideWhenUsed/>
    <w:qFormat/>
    <w:rsid w:val="007F680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uiPriority w:val="2"/>
    <w:unhideWhenUsed/>
    <w:qFormat/>
    <w:rsid w:val="007F680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pPr>
      <w:numPr>
        <w:ilvl w:val="5"/>
        <w:numId w:val="2"/>
      </w:numPr>
      <w:tabs>
        <w:tab w:val="clear" w:pos="360"/>
      </w:tabs>
      <w:spacing w:after="240"/>
    </w:pPr>
  </w:style>
  <w:style w:type="paragraph" w:styleId="BlockText">
    <w:name w:val="Block Text"/>
    <w:basedOn w:val="Normal"/>
    <w:uiPriority w:val="99"/>
    <w:semiHidden/>
    <w:pPr>
      <w:spacing w:after="240"/>
      <w:ind w:left="1440" w:right="1440"/>
    </w:pPr>
  </w:style>
  <w:style w:type="paragraph" w:styleId="BodyText2">
    <w:name w:val="Body Text 2"/>
    <w:basedOn w:val="Normal"/>
    <w:uiPriority w:val="1"/>
    <w:pPr>
      <w:numPr>
        <w:ilvl w:val="6"/>
        <w:numId w:val="2"/>
      </w:numPr>
      <w:spacing w:after="240"/>
    </w:pPr>
  </w:style>
  <w:style w:type="paragraph" w:styleId="BodyText3">
    <w:name w:val="Body Text 3"/>
    <w:basedOn w:val="Normal"/>
    <w:uiPriority w:val="1"/>
    <w:pPr>
      <w:numPr>
        <w:ilvl w:val="7"/>
        <w:numId w:val="2"/>
      </w:numPr>
      <w:spacing w:after="240"/>
    </w:pPr>
  </w:style>
  <w:style w:type="paragraph" w:styleId="EndnoteText">
    <w:name w:val="endnote text"/>
    <w:basedOn w:val="Normal"/>
    <w:uiPriority w:val="49"/>
    <w:pPr>
      <w:jc w:val="left"/>
    </w:pPr>
    <w:rPr>
      <w:sz w:val="20"/>
    </w:rPr>
  </w:style>
  <w:style w:type="character" w:styleId="FootnoteReference">
    <w:name w:val="footnote reference"/>
    <w:uiPriority w:val="5"/>
    <w:rPr>
      <w:vertAlign w:val="superscript"/>
    </w:rPr>
  </w:style>
  <w:style w:type="paragraph" w:styleId="FootnoteText">
    <w:name w:val="footnote text"/>
    <w:basedOn w:val="Normal"/>
    <w:uiPriority w:val="5"/>
    <w:pPr>
      <w:ind w:firstLine="720"/>
    </w:pPr>
    <w:rPr>
      <w:sz w:val="20"/>
    </w:rPr>
  </w:style>
  <w:style w:type="paragraph" w:styleId="Index1">
    <w:name w:val="index 1"/>
    <w:basedOn w:val="Normal"/>
    <w:next w:val="Normal"/>
    <w:uiPriority w:val="99"/>
    <w:semiHidden/>
    <w:pPr>
      <w:ind w:left="221" w:hanging="221"/>
    </w:pPr>
  </w:style>
  <w:style w:type="paragraph" w:styleId="IndexHeading">
    <w:name w:val="index heading"/>
    <w:basedOn w:val="Normal"/>
    <w:next w:val="Index1"/>
    <w:uiPriority w:val="99"/>
    <w:semiHidden/>
  </w:style>
  <w:style w:type="paragraph" w:styleId="ListBullet">
    <w:name w:val="List Bullet"/>
    <w:basedOn w:val="Normal"/>
    <w:uiPriority w:val="1"/>
    <w:pPr>
      <w:numPr>
        <w:numId w:val="3"/>
      </w:numPr>
    </w:pPr>
  </w:style>
  <w:style w:type="paragraph" w:styleId="ListBullet2">
    <w:name w:val="List Bullet 2"/>
    <w:basedOn w:val="Normal"/>
    <w:uiPriority w:val="1"/>
    <w:pPr>
      <w:numPr>
        <w:numId w:val="4"/>
      </w:numPr>
      <w:tabs>
        <w:tab w:val="clear" w:pos="643"/>
      </w:tabs>
      <w:ind w:left="1440" w:hanging="720"/>
    </w:pPr>
  </w:style>
  <w:style w:type="paragraph" w:styleId="ListBullet4">
    <w:name w:val="List Bullet 4"/>
    <w:basedOn w:val="Normal"/>
    <w:uiPriority w:val="1"/>
    <w:pPr>
      <w:numPr>
        <w:numId w:val="5"/>
      </w:numPr>
      <w:tabs>
        <w:tab w:val="clear" w:pos="1209"/>
        <w:tab w:val="left" w:pos="1440"/>
      </w:tabs>
      <w:ind w:left="2160" w:hanging="720"/>
    </w:pPr>
  </w:style>
  <w:style w:type="paragraph" w:styleId="ListNumber">
    <w:name w:val="List Number"/>
    <w:basedOn w:val="Normal"/>
    <w:uiPriority w:val="49"/>
    <w:semiHidden/>
    <w:pPr>
      <w:numPr>
        <w:numId w:val="7"/>
      </w:numPr>
      <w:tabs>
        <w:tab w:val="clear" w:pos="360"/>
      </w:tabs>
    </w:pPr>
  </w:style>
  <w:style w:type="paragraph" w:styleId="ListNumber2">
    <w:name w:val="List Number 2"/>
    <w:basedOn w:val="Normal"/>
    <w:uiPriority w:val="49"/>
    <w:semiHidden/>
    <w:pPr>
      <w:numPr>
        <w:numId w:val="6"/>
      </w:numPr>
      <w:tabs>
        <w:tab w:val="clear" w:pos="643"/>
      </w:tabs>
      <w:ind w:left="1440" w:hanging="720"/>
    </w:pPr>
  </w:style>
  <w:style w:type="paragraph" w:styleId="PlainText">
    <w:name w:val="Plain Text"/>
    <w:basedOn w:val="Normal"/>
    <w:uiPriority w:val="99"/>
    <w:rPr>
      <w:rFonts w:ascii="Courier New" w:hAnsi="Courier New"/>
      <w:sz w:val="20"/>
    </w:rPr>
  </w:style>
  <w:style w:type="paragraph" w:styleId="Subtitle">
    <w:name w:val="Subtitle"/>
    <w:basedOn w:val="Normal"/>
    <w:uiPriority w:val="6"/>
    <w:qFormat/>
    <w:pPr>
      <w:jc w:val="center"/>
      <w:outlineLvl w:val="1"/>
    </w:pPr>
  </w:style>
  <w:style w:type="paragraph" w:styleId="TableofAuthorities">
    <w:name w:val="table of authorities"/>
    <w:basedOn w:val="Normal"/>
    <w:next w:val="Normal"/>
    <w:uiPriority w:val="39"/>
  </w:style>
  <w:style w:type="paragraph" w:styleId="TableofFigures">
    <w:name w:val="table of figures"/>
    <w:basedOn w:val="Normal"/>
    <w:next w:val="Normal"/>
    <w:uiPriority w:val="39"/>
  </w:style>
  <w:style w:type="paragraph" w:styleId="Title">
    <w:name w:val="Title"/>
    <w:basedOn w:val="Normal"/>
    <w:uiPriority w:val="5"/>
    <w:qFormat/>
    <w:pPr>
      <w:jc w:val="center"/>
    </w:pPr>
    <w:rPr>
      <w:b/>
      <w:caps/>
      <w:kern w:val="28"/>
    </w:rPr>
  </w:style>
  <w:style w:type="paragraph" w:customStyle="1" w:styleId="Title2">
    <w:name w:val="Title 2"/>
    <w:basedOn w:val="Normal"/>
    <w:uiPriority w:val="5"/>
    <w:pPr>
      <w:jc w:val="center"/>
    </w:pPr>
    <w:rPr>
      <w:u w:val="single"/>
    </w:rPr>
  </w:style>
  <w:style w:type="paragraph" w:customStyle="1" w:styleId="Title3">
    <w:name w:val="Title 3"/>
    <w:basedOn w:val="Normal"/>
    <w:uiPriority w:val="5"/>
    <w:pPr>
      <w:jc w:val="center"/>
    </w:pPr>
    <w:rPr>
      <w:i/>
    </w:rPr>
  </w:style>
  <w:style w:type="paragraph" w:customStyle="1" w:styleId="TitleCountry">
    <w:name w:val="Title Country"/>
    <w:basedOn w:val="Normal"/>
    <w:uiPriority w:val="5"/>
    <w:pPr>
      <w:jc w:val="center"/>
    </w:pPr>
    <w:rPr>
      <w:caps/>
    </w:rPr>
  </w:style>
  <w:style w:type="paragraph" w:styleId="TOAHeading">
    <w:name w:val="toa heading"/>
    <w:basedOn w:val="Normal"/>
    <w:next w:val="Normal"/>
    <w:uiPriority w:val="39"/>
    <w:rPr>
      <w:b/>
    </w:rPr>
  </w:style>
  <w:style w:type="paragraph" w:styleId="TOC1">
    <w:name w:val="toc 1"/>
    <w:basedOn w:val="Normal"/>
    <w:next w:val="Normal"/>
    <w:autoRedefine/>
    <w:uiPriority w:val="39"/>
    <w:pPr>
      <w:tabs>
        <w:tab w:val="right" w:leader="dot" w:pos="9072"/>
      </w:tabs>
      <w:spacing w:before="60" w:after="60"/>
      <w:ind w:left="720" w:right="720" w:hanging="720"/>
      <w:jc w:val="left"/>
    </w:pPr>
    <w:rPr>
      <w:b/>
      <w:caps/>
    </w:rPr>
  </w:style>
  <w:style w:type="paragraph" w:styleId="TOC2">
    <w:name w:val="toc 2"/>
    <w:basedOn w:val="Normal"/>
    <w:next w:val="Normal"/>
    <w:autoRedefine/>
    <w:uiPriority w:val="39"/>
    <w:pPr>
      <w:tabs>
        <w:tab w:val="right" w:leader="dot" w:pos="9072"/>
      </w:tabs>
      <w:spacing w:before="60" w:after="60"/>
      <w:ind w:left="720" w:right="720" w:hanging="720"/>
      <w:jc w:val="left"/>
    </w:pPr>
    <w:rPr>
      <w:smallCaps/>
    </w:rPr>
  </w:style>
  <w:style w:type="paragraph" w:styleId="TOC3">
    <w:name w:val="toc 3"/>
    <w:basedOn w:val="Normal"/>
    <w:next w:val="Normal"/>
    <w:autoRedefine/>
    <w:uiPriority w:val="39"/>
    <w:pPr>
      <w:tabs>
        <w:tab w:val="right" w:leader="dot" w:pos="9072"/>
      </w:tabs>
      <w:spacing w:before="60" w:after="60"/>
      <w:ind w:left="720" w:right="720" w:hanging="720"/>
      <w:jc w:val="left"/>
    </w:pPr>
    <w:rPr>
      <w:b/>
    </w:rPr>
  </w:style>
  <w:style w:type="paragraph" w:styleId="TOC4">
    <w:name w:val="toc 4"/>
    <w:basedOn w:val="Normal"/>
    <w:next w:val="Normal"/>
    <w:autoRedefine/>
    <w:uiPriority w:val="39"/>
    <w:pPr>
      <w:tabs>
        <w:tab w:val="right" w:leader="dot" w:pos="9072"/>
      </w:tabs>
      <w:spacing w:before="60" w:after="60"/>
      <w:ind w:left="720" w:right="720" w:hanging="720"/>
      <w:jc w:val="left"/>
    </w:pPr>
  </w:style>
  <w:style w:type="paragraph" w:styleId="TOC5">
    <w:name w:val="toc 5"/>
    <w:basedOn w:val="Normal"/>
    <w:next w:val="Normal"/>
    <w:autoRedefine/>
    <w:uiPriority w:val="39"/>
    <w:pPr>
      <w:tabs>
        <w:tab w:val="right" w:leader="dot" w:pos="9072"/>
      </w:tabs>
      <w:spacing w:before="60" w:after="60"/>
      <w:ind w:left="720" w:right="720" w:hanging="720"/>
      <w:jc w:val="left"/>
    </w:pPr>
    <w:rPr>
      <w:i/>
    </w:rPr>
  </w:style>
  <w:style w:type="paragraph" w:styleId="TOC6">
    <w:name w:val="toc 6"/>
    <w:basedOn w:val="Normal"/>
    <w:next w:val="Normal"/>
    <w:autoRedefine/>
    <w:uiPriority w:val="39"/>
    <w:pPr>
      <w:tabs>
        <w:tab w:val="right" w:leader="dot" w:pos="9072"/>
      </w:tabs>
      <w:spacing w:before="60" w:after="60"/>
      <w:ind w:left="720" w:right="720"/>
      <w:jc w:val="left"/>
    </w:pPr>
    <w:rPr>
      <w:sz w:val="20"/>
    </w:rPr>
  </w:style>
  <w:style w:type="paragraph" w:styleId="TOC7">
    <w:name w:val="toc 7"/>
    <w:basedOn w:val="Normal"/>
    <w:next w:val="Normal"/>
    <w:autoRedefine/>
    <w:uiPriority w:val="39"/>
    <w:pPr>
      <w:tabs>
        <w:tab w:val="right" w:leader="dot" w:pos="9072"/>
      </w:tabs>
      <w:spacing w:before="60" w:after="60"/>
      <w:ind w:left="1100" w:right="720"/>
      <w:jc w:val="left"/>
    </w:pPr>
    <w:rPr>
      <w:sz w:val="20"/>
    </w:rPr>
  </w:style>
  <w:style w:type="paragraph" w:styleId="TOC8">
    <w:name w:val="toc 8"/>
    <w:basedOn w:val="Normal"/>
    <w:next w:val="Normal"/>
    <w:autoRedefine/>
    <w:uiPriority w:val="39"/>
    <w:pPr>
      <w:tabs>
        <w:tab w:val="right" w:leader="dot" w:pos="9072"/>
      </w:tabs>
      <w:spacing w:before="60" w:after="60"/>
      <w:ind w:left="1321" w:right="720"/>
      <w:jc w:val="left"/>
    </w:pPr>
    <w:rPr>
      <w:sz w:val="20"/>
    </w:rPr>
  </w:style>
  <w:style w:type="paragraph" w:styleId="TOC9">
    <w:name w:val="toc 9"/>
    <w:basedOn w:val="Normal"/>
    <w:next w:val="Normal"/>
    <w:autoRedefine/>
    <w:uiPriority w:val="39"/>
    <w:pPr>
      <w:tabs>
        <w:tab w:val="right" w:leader="dot" w:pos="9072"/>
      </w:tabs>
      <w:spacing w:before="60" w:after="60"/>
      <w:ind w:left="1542" w:right="720"/>
      <w:jc w:val="left"/>
    </w:pPr>
    <w:rPr>
      <w:sz w:val="20"/>
    </w:rPr>
  </w:style>
  <w:style w:type="paragraph" w:styleId="EnvelopeAddress">
    <w:name w:val="envelope address"/>
    <w:basedOn w:val="Normal"/>
    <w:uiPriority w:val="99"/>
    <w:semiHidden/>
    <w:pPr>
      <w:framePr w:w="7920" w:h="1980" w:hRule="exact" w:hSpace="180" w:wrap="auto" w:hAnchor="page" w:xAlign="center" w:yAlign="bottom"/>
      <w:ind w:left="2880"/>
    </w:pPr>
    <w:rPr>
      <w:rFonts w:ascii="Arial" w:hAnsi="Arial"/>
      <w:sz w:val="24"/>
    </w:rPr>
  </w:style>
  <w:style w:type="paragraph" w:customStyle="1" w:styleId="Quotation">
    <w:name w:val="Quotation"/>
    <w:basedOn w:val="Normal"/>
    <w:uiPriority w:val="5"/>
    <w:pPr>
      <w:spacing w:after="240"/>
      <w:ind w:left="720" w:right="720"/>
    </w:pPr>
  </w:style>
  <w:style w:type="paragraph" w:customStyle="1" w:styleId="QuotationDouble">
    <w:name w:val="Quotation Double"/>
    <w:basedOn w:val="Normal"/>
    <w:uiPriority w:val="5"/>
    <w:pPr>
      <w:spacing w:after="240"/>
      <w:ind w:left="1440" w:right="1440"/>
    </w:pPr>
  </w:style>
  <w:style w:type="paragraph" w:customStyle="1" w:styleId="FootnoteQuotation">
    <w:name w:val="Footnote Quotation"/>
    <w:basedOn w:val="Normal"/>
    <w:uiPriority w:val="5"/>
    <w:pPr>
      <w:ind w:left="720" w:right="720"/>
    </w:pPr>
    <w:rPr>
      <w:sz w:val="20"/>
    </w:rPr>
  </w:style>
  <w:style w:type="paragraph" w:styleId="Footer">
    <w:name w:val="footer"/>
    <w:basedOn w:val="Normal"/>
    <w:uiPriority w:val="3"/>
    <w:pPr>
      <w:tabs>
        <w:tab w:val="center" w:pos="4513"/>
        <w:tab w:val="right" w:pos="9027"/>
      </w:tabs>
    </w:pPr>
  </w:style>
  <w:style w:type="paragraph" w:styleId="Header">
    <w:name w:val="header"/>
    <w:basedOn w:val="Normal"/>
    <w:uiPriority w:val="3"/>
    <w:pPr>
      <w:tabs>
        <w:tab w:val="center" w:pos="4513"/>
        <w:tab w:val="right" w:pos="9027"/>
      </w:tabs>
      <w:jc w:val="left"/>
    </w:pPr>
  </w:style>
  <w:style w:type="paragraph" w:styleId="BalloonText">
    <w:name w:val="Balloon Text"/>
    <w:basedOn w:val="Normal"/>
    <w:uiPriority w:val="99"/>
    <w:semiHidden/>
    <w:unhideWhenUsed/>
    <w:rsid w:val="007F6804"/>
    <w:rPr>
      <w:rFonts w:ascii="Segoe UI" w:hAnsi="Segoe UI" w:cs="Segoe UI"/>
      <w:sz w:val="18"/>
      <w:szCs w:val="18"/>
    </w:rPr>
  </w:style>
  <w:style w:type="paragraph" w:styleId="Bibliography">
    <w:name w:val="Bibliography"/>
    <w:basedOn w:val="Normal"/>
    <w:next w:val="Normal"/>
    <w:uiPriority w:val="49"/>
    <w:semiHidden/>
    <w:unhideWhenUsed/>
    <w:rsid w:val="007F6804"/>
  </w:style>
  <w:style w:type="paragraph" w:styleId="BodyTextFirstIndent">
    <w:name w:val="Body Text First Indent"/>
    <w:basedOn w:val="BodyText"/>
    <w:uiPriority w:val="99"/>
    <w:semiHidden/>
    <w:unhideWhenUsed/>
    <w:rsid w:val="007F6804"/>
    <w:pPr>
      <w:numPr>
        <w:ilvl w:val="0"/>
        <w:numId w:val="0"/>
      </w:numPr>
      <w:tabs>
        <w:tab w:val="left" w:pos="720"/>
      </w:tabs>
      <w:spacing w:after="0"/>
      <w:ind w:firstLine="360"/>
    </w:pPr>
  </w:style>
  <w:style w:type="paragraph" w:styleId="BodyTextIndent">
    <w:name w:val="Body Text Indent"/>
    <w:basedOn w:val="Normal"/>
    <w:uiPriority w:val="99"/>
    <w:semiHidden/>
    <w:unhideWhenUsed/>
    <w:rsid w:val="007F6804"/>
    <w:pPr>
      <w:spacing w:after="120"/>
      <w:ind w:left="283"/>
    </w:pPr>
  </w:style>
  <w:style w:type="paragraph" w:styleId="BodyTextFirstIndent2">
    <w:name w:val="Body Text First Indent 2"/>
    <w:basedOn w:val="BodyTextIndent"/>
    <w:uiPriority w:val="99"/>
    <w:semiHidden/>
    <w:unhideWhenUsed/>
    <w:rsid w:val="007F6804"/>
    <w:pPr>
      <w:spacing w:after="0"/>
      <w:ind w:left="360" w:firstLine="360"/>
    </w:pPr>
  </w:style>
  <w:style w:type="paragraph" w:styleId="BodyTextIndent2">
    <w:name w:val="Body Text Indent 2"/>
    <w:basedOn w:val="Normal"/>
    <w:uiPriority w:val="99"/>
    <w:semiHidden/>
    <w:unhideWhenUsed/>
    <w:rsid w:val="007F6804"/>
    <w:pPr>
      <w:spacing w:after="120" w:line="480" w:lineRule="auto"/>
      <w:ind w:left="283"/>
    </w:pPr>
  </w:style>
  <w:style w:type="paragraph" w:styleId="BodyTextIndent3">
    <w:name w:val="Body Text Indent 3"/>
    <w:basedOn w:val="Normal"/>
    <w:uiPriority w:val="99"/>
    <w:semiHidden/>
    <w:unhideWhenUsed/>
    <w:rsid w:val="007F6804"/>
    <w:pPr>
      <w:spacing w:after="120"/>
      <w:ind w:left="283"/>
    </w:pPr>
    <w:rPr>
      <w:sz w:val="16"/>
      <w:szCs w:val="16"/>
    </w:rPr>
  </w:style>
  <w:style w:type="character" w:styleId="BookTitle">
    <w:name w:val="Book Title"/>
    <w:basedOn w:val="DefaultParagraphFont"/>
    <w:uiPriority w:val="99"/>
    <w:semiHidden/>
    <w:qFormat/>
    <w:rsid w:val="007F6804"/>
    <w:rPr>
      <w:b/>
      <w:bCs/>
      <w:i/>
      <w:iCs/>
      <w:spacing w:val="5"/>
    </w:rPr>
  </w:style>
  <w:style w:type="paragraph" w:styleId="Caption">
    <w:name w:val="caption"/>
    <w:basedOn w:val="Normal"/>
    <w:next w:val="Normal"/>
    <w:uiPriority w:val="6"/>
    <w:unhideWhenUsed/>
    <w:qFormat/>
    <w:rsid w:val="007F6804"/>
    <w:pPr>
      <w:spacing w:after="200"/>
    </w:pPr>
    <w:rPr>
      <w:i/>
      <w:iCs/>
      <w:color w:val="44546A" w:themeColor="text2"/>
      <w:sz w:val="18"/>
      <w:szCs w:val="18"/>
    </w:rPr>
  </w:style>
  <w:style w:type="paragraph" w:styleId="Closing">
    <w:name w:val="Closing"/>
    <w:basedOn w:val="Normal"/>
    <w:uiPriority w:val="99"/>
    <w:semiHidden/>
    <w:unhideWhenUsed/>
    <w:rsid w:val="007F6804"/>
    <w:pPr>
      <w:ind w:left="4252"/>
    </w:pPr>
  </w:style>
  <w:style w:type="character" w:styleId="CommentReference">
    <w:name w:val="annotation reference"/>
    <w:basedOn w:val="DefaultParagraphFont"/>
    <w:uiPriority w:val="99"/>
    <w:semiHidden/>
    <w:unhideWhenUsed/>
    <w:rsid w:val="007F6804"/>
    <w:rPr>
      <w:sz w:val="16"/>
      <w:szCs w:val="16"/>
    </w:rPr>
  </w:style>
  <w:style w:type="paragraph" w:styleId="CommentText">
    <w:name w:val="annotation text"/>
    <w:basedOn w:val="Normal"/>
    <w:uiPriority w:val="99"/>
    <w:unhideWhenUsed/>
    <w:rsid w:val="007F6804"/>
    <w:rPr>
      <w:sz w:val="20"/>
    </w:rPr>
  </w:style>
  <w:style w:type="paragraph" w:styleId="CommentSubject">
    <w:name w:val="annotation subject"/>
    <w:basedOn w:val="CommentText"/>
    <w:next w:val="CommentText"/>
    <w:uiPriority w:val="99"/>
    <w:unhideWhenUsed/>
    <w:rsid w:val="007F6804"/>
    <w:rPr>
      <w:b/>
      <w:bCs/>
    </w:rPr>
  </w:style>
  <w:style w:type="paragraph" w:styleId="Date">
    <w:name w:val="Date"/>
    <w:basedOn w:val="Normal"/>
    <w:next w:val="Normal"/>
    <w:uiPriority w:val="99"/>
    <w:semiHidden/>
    <w:unhideWhenUsed/>
    <w:rsid w:val="007F6804"/>
  </w:style>
  <w:style w:type="paragraph" w:styleId="DocumentMap">
    <w:name w:val="Document Map"/>
    <w:basedOn w:val="Normal"/>
    <w:uiPriority w:val="99"/>
    <w:semiHidden/>
    <w:unhideWhenUsed/>
    <w:rsid w:val="007F6804"/>
    <w:rPr>
      <w:rFonts w:ascii="Segoe UI" w:hAnsi="Segoe UI" w:cs="Segoe UI"/>
      <w:sz w:val="16"/>
      <w:szCs w:val="16"/>
    </w:rPr>
  </w:style>
  <w:style w:type="paragraph" w:styleId="E-mailSignature">
    <w:name w:val="E-mail Signature"/>
    <w:basedOn w:val="Normal"/>
    <w:uiPriority w:val="99"/>
    <w:semiHidden/>
    <w:unhideWhenUsed/>
    <w:rsid w:val="007F6804"/>
  </w:style>
  <w:style w:type="character" w:styleId="Emphasis">
    <w:name w:val="Emphasis"/>
    <w:basedOn w:val="DefaultParagraphFont"/>
    <w:uiPriority w:val="99"/>
    <w:semiHidden/>
    <w:qFormat/>
    <w:rsid w:val="007F6804"/>
    <w:rPr>
      <w:i/>
      <w:iCs/>
    </w:rPr>
  </w:style>
  <w:style w:type="character" w:styleId="EndnoteReference">
    <w:name w:val="endnote reference"/>
    <w:basedOn w:val="DefaultParagraphFont"/>
    <w:uiPriority w:val="49"/>
    <w:unhideWhenUsed/>
    <w:rsid w:val="007F6804"/>
    <w:rPr>
      <w:vertAlign w:val="superscript"/>
    </w:rPr>
  </w:style>
  <w:style w:type="paragraph" w:styleId="EnvelopeReturn">
    <w:name w:val="envelope return"/>
    <w:basedOn w:val="Normal"/>
    <w:uiPriority w:val="99"/>
    <w:semiHidden/>
    <w:unhideWhenUsed/>
    <w:rsid w:val="007F6804"/>
    <w:rPr>
      <w:rFonts w:asciiTheme="majorHAnsi" w:eastAsiaTheme="majorEastAsia" w:hAnsiTheme="majorHAnsi" w:cstheme="majorBidi"/>
      <w:sz w:val="20"/>
    </w:rPr>
  </w:style>
  <w:style w:type="character" w:styleId="FollowedHyperlink">
    <w:name w:val="FollowedHyperlink"/>
    <w:basedOn w:val="DefaultParagraphFont"/>
    <w:uiPriority w:val="9"/>
    <w:unhideWhenUsed/>
    <w:rsid w:val="007F6804"/>
    <w:rPr>
      <w:color w:val="954F72" w:themeColor="followedHyperlink"/>
      <w:u w:val="single"/>
    </w:rPr>
  </w:style>
  <w:style w:type="character" w:styleId="Hashtag">
    <w:name w:val="Hashtag"/>
    <w:basedOn w:val="DefaultParagraphFont"/>
    <w:uiPriority w:val="99"/>
    <w:semiHidden/>
    <w:unhideWhenUsed/>
    <w:rsid w:val="007F6804"/>
    <w:rPr>
      <w:color w:val="2B579A"/>
      <w:shd w:val="clear" w:color="auto" w:fill="E1DFDD"/>
    </w:rPr>
  </w:style>
  <w:style w:type="character" w:styleId="HTMLAcronym">
    <w:name w:val="HTML Acronym"/>
    <w:basedOn w:val="DefaultParagraphFont"/>
    <w:uiPriority w:val="99"/>
    <w:semiHidden/>
    <w:unhideWhenUsed/>
    <w:rsid w:val="007F6804"/>
  </w:style>
  <w:style w:type="paragraph" w:styleId="HTMLAddress">
    <w:name w:val="HTML Address"/>
    <w:basedOn w:val="Normal"/>
    <w:uiPriority w:val="99"/>
    <w:semiHidden/>
    <w:unhideWhenUsed/>
    <w:rsid w:val="007F6804"/>
    <w:rPr>
      <w:i/>
      <w:iCs/>
    </w:rPr>
  </w:style>
  <w:style w:type="character" w:styleId="HTMLCite">
    <w:name w:val="HTML Cite"/>
    <w:basedOn w:val="DefaultParagraphFont"/>
    <w:uiPriority w:val="99"/>
    <w:semiHidden/>
    <w:unhideWhenUsed/>
    <w:rsid w:val="007F6804"/>
    <w:rPr>
      <w:i/>
      <w:iCs/>
    </w:rPr>
  </w:style>
  <w:style w:type="character" w:styleId="HTMLCode">
    <w:name w:val="HTML Code"/>
    <w:basedOn w:val="DefaultParagraphFont"/>
    <w:uiPriority w:val="99"/>
    <w:semiHidden/>
    <w:unhideWhenUsed/>
    <w:rsid w:val="007F6804"/>
    <w:rPr>
      <w:rFonts w:ascii="Consolas" w:hAnsi="Consolas"/>
      <w:sz w:val="20"/>
      <w:szCs w:val="20"/>
    </w:rPr>
  </w:style>
  <w:style w:type="character" w:styleId="HTMLDefinition">
    <w:name w:val="HTML Definition"/>
    <w:basedOn w:val="DefaultParagraphFont"/>
    <w:uiPriority w:val="99"/>
    <w:semiHidden/>
    <w:unhideWhenUsed/>
    <w:rsid w:val="007F6804"/>
    <w:rPr>
      <w:i/>
      <w:iCs/>
    </w:rPr>
  </w:style>
  <w:style w:type="character" w:styleId="HTMLKeyboard">
    <w:name w:val="HTML Keyboard"/>
    <w:basedOn w:val="DefaultParagraphFont"/>
    <w:uiPriority w:val="99"/>
    <w:semiHidden/>
    <w:unhideWhenUsed/>
    <w:rsid w:val="007F6804"/>
    <w:rPr>
      <w:rFonts w:ascii="Consolas" w:hAnsi="Consolas"/>
      <w:sz w:val="20"/>
      <w:szCs w:val="20"/>
    </w:rPr>
  </w:style>
  <w:style w:type="paragraph" w:styleId="HTMLPreformatted">
    <w:name w:val="HTML Preformatted"/>
    <w:basedOn w:val="Normal"/>
    <w:uiPriority w:val="99"/>
    <w:semiHidden/>
    <w:unhideWhenUsed/>
    <w:rsid w:val="007F6804"/>
    <w:rPr>
      <w:rFonts w:ascii="Consolas" w:hAnsi="Consolas"/>
      <w:sz w:val="20"/>
    </w:rPr>
  </w:style>
  <w:style w:type="character" w:styleId="HTMLSample">
    <w:name w:val="HTML Sample"/>
    <w:basedOn w:val="DefaultParagraphFont"/>
    <w:uiPriority w:val="99"/>
    <w:semiHidden/>
    <w:unhideWhenUsed/>
    <w:rsid w:val="007F6804"/>
    <w:rPr>
      <w:rFonts w:ascii="Consolas" w:hAnsi="Consolas"/>
      <w:sz w:val="24"/>
      <w:szCs w:val="24"/>
    </w:rPr>
  </w:style>
  <w:style w:type="character" w:styleId="HTMLTypewriter">
    <w:name w:val="HTML Typewriter"/>
    <w:basedOn w:val="DefaultParagraphFont"/>
    <w:uiPriority w:val="99"/>
    <w:semiHidden/>
    <w:unhideWhenUsed/>
    <w:rsid w:val="007F6804"/>
    <w:rPr>
      <w:rFonts w:ascii="Consolas" w:hAnsi="Consolas"/>
      <w:sz w:val="20"/>
      <w:szCs w:val="20"/>
    </w:rPr>
  </w:style>
  <w:style w:type="character" w:styleId="HTMLVariable">
    <w:name w:val="HTML Variable"/>
    <w:basedOn w:val="DefaultParagraphFont"/>
    <w:uiPriority w:val="99"/>
    <w:semiHidden/>
    <w:unhideWhenUsed/>
    <w:rsid w:val="007F6804"/>
    <w:rPr>
      <w:i/>
      <w:iCs/>
    </w:rPr>
  </w:style>
  <w:style w:type="character" w:styleId="Hyperlink">
    <w:name w:val="Hyperlink"/>
    <w:basedOn w:val="DefaultParagraphFont"/>
    <w:uiPriority w:val="9"/>
    <w:unhideWhenUsed/>
    <w:rsid w:val="007F6804"/>
    <w:rPr>
      <w:color w:val="0563C1" w:themeColor="hyperlink"/>
      <w:u w:val="single"/>
    </w:rPr>
  </w:style>
  <w:style w:type="paragraph" w:styleId="Index2">
    <w:name w:val="index 2"/>
    <w:basedOn w:val="Normal"/>
    <w:next w:val="Normal"/>
    <w:autoRedefine/>
    <w:uiPriority w:val="99"/>
    <w:semiHidden/>
    <w:unhideWhenUsed/>
    <w:rsid w:val="007F6804"/>
    <w:pPr>
      <w:tabs>
        <w:tab w:val="clear" w:pos="720"/>
      </w:tabs>
      <w:ind w:left="440" w:hanging="220"/>
    </w:pPr>
  </w:style>
  <w:style w:type="paragraph" w:styleId="Index3">
    <w:name w:val="index 3"/>
    <w:basedOn w:val="Normal"/>
    <w:next w:val="Normal"/>
    <w:autoRedefine/>
    <w:uiPriority w:val="99"/>
    <w:semiHidden/>
    <w:unhideWhenUsed/>
    <w:rsid w:val="007F6804"/>
    <w:pPr>
      <w:tabs>
        <w:tab w:val="clear" w:pos="720"/>
      </w:tabs>
      <w:ind w:left="660" w:hanging="220"/>
    </w:pPr>
  </w:style>
  <w:style w:type="paragraph" w:styleId="Index4">
    <w:name w:val="index 4"/>
    <w:basedOn w:val="Normal"/>
    <w:next w:val="Normal"/>
    <w:autoRedefine/>
    <w:uiPriority w:val="99"/>
    <w:semiHidden/>
    <w:unhideWhenUsed/>
    <w:rsid w:val="007F6804"/>
    <w:pPr>
      <w:tabs>
        <w:tab w:val="clear" w:pos="720"/>
      </w:tabs>
      <w:ind w:left="880" w:hanging="220"/>
    </w:pPr>
  </w:style>
  <w:style w:type="paragraph" w:styleId="Index5">
    <w:name w:val="index 5"/>
    <w:basedOn w:val="Normal"/>
    <w:next w:val="Normal"/>
    <w:autoRedefine/>
    <w:uiPriority w:val="99"/>
    <w:semiHidden/>
    <w:unhideWhenUsed/>
    <w:rsid w:val="007F6804"/>
    <w:pPr>
      <w:tabs>
        <w:tab w:val="clear" w:pos="720"/>
      </w:tabs>
      <w:ind w:left="1100" w:hanging="220"/>
    </w:pPr>
  </w:style>
  <w:style w:type="paragraph" w:styleId="Index6">
    <w:name w:val="index 6"/>
    <w:basedOn w:val="Normal"/>
    <w:next w:val="Normal"/>
    <w:autoRedefine/>
    <w:uiPriority w:val="99"/>
    <w:semiHidden/>
    <w:unhideWhenUsed/>
    <w:rsid w:val="007F6804"/>
    <w:pPr>
      <w:tabs>
        <w:tab w:val="clear" w:pos="720"/>
      </w:tabs>
      <w:ind w:left="1320" w:hanging="220"/>
    </w:pPr>
  </w:style>
  <w:style w:type="paragraph" w:styleId="Index7">
    <w:name w:val="index 7"/>
    <w:basedOn w:val="Normal"/>
    <w:next w:val="Normal"/>
    <w:autoRedefine/>
    <w:uiPriority w:val="99"/>
    <w:semiHidden/>
    <w:unhideWhenUsed/>
    <w:rsid w:val="007F6804"/>
    <w:pPr>
      <w:tabs>
        <w:tab w:val="clear" w:pos="720"/>
      </w:tabs>
      <w:ind w:left="1540" w:hanging="220"/>
    </w:pPr>
  </w:style>
  <w:style w:type="paragraph" w:styleId="Index8">
    <w:name w:val="index 8"/>
    <w:basedOn w:val="Normal"/>
    <w:next w:val="Normal"/>
    <w:autoRedefine/>
    <w:uiPriority w:val="99"/>
    <w:semiHidden/>
    <w:unhideWhenUsed/>
    <w:rsid w:val="007F6804"/>
    <w:pPr>
      <w:tabs>
        <w:tab w:val="clear" w:pos="720"/>
      </w:tabs>
      <w:ind w:left="1760" w:hanging="220"/>
    </w:pPr>
  </w:style>
  <w:style w:type="paragraph" w:styleId="Index9">
    <w:name w:val="index 9"/>
    <w:basedOn w:val="Normal"/>
    <w:next w:val="Normal"/>
    <w:autoRedefine/>
    <w:uiPriority w:val="99"/>
    <w:semiHidden/>
    <w:unhideWhenUsed/>
    <w:rsid w:val="007F6804"/>
    <w:pPr>
      <w:tabs>
        <w:tab w:val="clear" w:pos="720"/>
      </w:tabs>
      <w:ind w:left="1980" w:hanging="220"/>
    </w:pPr>
  </w:style>
  <w:style w:type="character" w:styleId="IntenseEmphasis">
    <w:name w:val="Intense Emphasis"/>
    <w:basedOn w:val="DefaultParagraphFont"/>
    <w:uiPriority w:val="99"/>
    <w:semiHidden/>
    <w:qFormat/>
    <w:rsid w:val="007F6804"/>
    <w:rPr>
      <w:i/>
      <w:iCs/>
      <w:color w:val="4472C4" w:themeColor="accent1"/>
    </w:rPr>
  </w:style>
  <w:style w:type="paragraph" w:styleId="IntenseQuote">
    <w:name w:val="Intense Quote"/>
    <w:basedOn w:val="Normal"/>
    <w:next w:val="Normal"/>
    <w:uiPriority w:val="59"/>
    <w:semiHidden/>
    <w:qFormat/>
    <w:rsid w:val="007F680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styleId="IntenseReference">
    <w:name w:val="Intense Reference"/>
    <w:basedOn w:val="DefaultParagraphFont"/>
    <w:uiPriority w:val="99"/>
    <w:semiHidden/>
    <w:qFormat/>
    <w:rsid w:val="007F6804"/>
    <w:rPr>
      <w:b/>
      <w:bCs/>
      <w:smallCaps/>
      <w:color w:val="4472C4" w:themeColor="accent1"/>
      <w:spacing w:val="5"/>
    </w:rPr>
  </w:style>
  <w:style w:type="character" w:styleId="LineNumber">
    <w:name w:val="line number"/>
    <w:basedOn w:val="DefaultParagraphFont"/>
    <w:uiPriority w:val="99"/>
    <w:semiHidden/>
    <w:unhideWhenUsed/>
    <w:rsid w:val="007F6804"/>
  </w:style>
  <w:style w:type="paragraph" w:styleId="List">
    <w:name w:val="List"/>
    <w:basedOn w:val="Normal"/>
    <w:uiPriority w:val="99"/>
    <w:semiHidden/>
    <w:unhideWhenUsed/>
    <w:rsid w:val="007F6804"/>
    <w:pPr>
      <w:ind w:left="283" w:hanging="283"/>
      <w:contextualSpacing/>
    </w:pPr>
  </w:style>
  <w:style w:type="paragraph" w:styleId="List2">
    <w:name w:val="List 2"/>
    <w:basedOn w:val="Normal"/>
    <w:uiPriority w:val="99"/>
    <w:semiHidden/>
    <w:unhideWhenUsed/>
    <w:rsid w:val="007F6804"/>
    <w:pPr>
      <w:ind w:left="566" w:hanging="283"/>
      <w:contextualSpacing/>
    </w:pPr>
  </w:style>
  <w:style w:type="paragraph" w:styleId="List3">
    <w:name w:val="List 3"/>
    <w:basedOn w:val="Normal"/>
    <w:uiPriority w:val="99"/>
    <w:semiHidden/>
    <w:unhideWhenUsed/>
    <w:rsid w:val="007F6804"/>
    <w:pPr>
      <w:ind w:left="849" w:hanging="283"/>
      <w:contextualSpacing/>
    </w:pPr>
  </w:style>
  <w:style w:type="paragraph" w:styleId="List4">
    <w:name w:val="List 4"/>
    <w:basedOn w:val="Normal"/>
    <w:uiPriority w:val="99"/>
    <w:semiHidden/>
    <w:unhideWhenUsed/>
    <w:rsid w:val="007F6804"/>
    <w:pPr>
      <w:ind w:left="1132" w:hanging="283"/>
      <w:contextualSpacing/>
    </w:pPr>
  </w:style>
  <w:style w:type="paragraph" w:styleId="List5">
    <w:name w:val="List 5"/>
    <w:basedOn w:val="Normal"/>
    <w:uiPriority w:val="99"/>
    <w:semiHidden/>
    <w:unhideWhenUsed/>
    <w:rsid w:val="007F6804"/>
    <w:pPr>
      <w:ind w:left="1415" w:hanging="283"/>
      <w:contextualSpacing/>
    </w:pPr>
  </w:style>
  <w:style w:type="paragraph" w:styleId="ListBullet3">
    <w:name w:val="List Bullet 3"/>
    <w:basedOn w:val="Normal"/>
    <w:uiPriority w:val="1"/>
    <w:unhideWhenUsed/>
    <w:rsid w:val="007F6804"/>
    <w:pPr>
      <w:numPr>
        <w:numId w:val="11"/>
      </w:numPr>
      <w:contextualSpacing/>
    </w:pPr>
  </w:style>
  <w:style w:type="paragraph" w:styleId="ListBullet5">
    <w:name w:val="List Bullet 5"/>
    <w:basedOn w:val="Normal"/>
    <w:uiPriority w:val="1"/>
    <w:unhideWhenUsed/>
    <w:rsid w:val="007F6804"/>
    <w:pPr>
      <w:numPr>
        <w:numId w:val="12"/>
      </w:numPr>
      <w:contextualSpacing/>
    </w:pPr>
  </w:style>
  <w:style w:type="paragraph" w:styleId="ListContinue">
    <w:name w:val="List Continue"/>
    <w:basedOn w:val="Normal"/>
    <w:uiPriority w:val="99"/>
    <w:semiHidden/>
    <w:unhideWhenUsed/>
    <w:rsid w:val="007F6804"/>
    <w:pPr>
      <w:spacing w:after="120"/>
      <w:ind w:left="283"/>
      <w:contextualSpacing/>
    </w:pPr>
  </w:style>
  <w:style w:type="paragraph" w:styleId="ListContinue2">
    <w:name w:val="List Continue 2"/>
    <w:basedOn w:val="Normal"/>
    <w:uiPriority w:val="99"/>
    <w:semiHidden/>
    <w:unhideWhenUsed/>
    <w:rsid w:val="007F6804"/>
    <w:pPr>
      <w:spacing w:after="120"/>
      <w:ind w:left="566"/>
      <w:contextualSpacing/>
    </w:pPr>
  </w:style>
  <w:style w:type="paragraph" w:styleId="ListContinue3">
    <w:name w:val="List Continue 3"/>
    <w:basedOn w:val="Normal"/>
    <w:uiPriority w:val="99"/>
    <w:semiHidden/>
    <w:unhideWhenUsed/>
    <w:rsid w:val="007F6804"/>
    <w:pPr>
      <w:spacing w:after="120"/>
      <w:ind w:left="849"/>
      <w:contextualSpacing/>
    </w:pPr>
  </w:style>
  <w:style w:type="paragraph" w:styleId="ListContinue4">
    <w:name w:val="List Continue 4"/>
    <w:basedOn w:val="Normal"/>
    <w:uiPriority w:val="99"/>
    <w:semiHidden/>
    <w:unhideWhenUsed/>
    <w:rsid w:val="007F6804"/>
    <w:pPr>
      <w:spacing w:after="120"/>
      <w:ind w:left="1132"/>
      <w:contextualSpacing/>
    </w:pPr>
  </w:style>
  <w:style w:type="paragraph" w:styleId="ListContinue5">
    <w:name w:val="List Continue 5"/>
    <w:basedOn w:val="Normal"/>
    <w:uiPriority w:val="99"/>
    <w:semiHidden/>
    <w:unhideWhenUsed/>
    <w:rsid w:val="007F6804"/>
    <w:pPr>
      <w:spacing w:after="120"/>
      <w:ind w:left="1415"/>
      <w:contextualSpacing/>
    </w:pPr>
  </w:style>
  <w:style w:type="paragraph" w:styleId="ListNumber3">
    <w:name w:val="List Number 3"/>
    <w:basedOn w:val="Normal"/>
    <w:uiPriority w:val="49"/>
    <w:semiHidden/>
    <w:unhideWhenUsed/>
    <w:rsid w:val="007F6804"/>
    <w:pPr>
      <w:numPr>
        <w:numId w:val="13"/>
      </w:numPr>
      <w:contextualSpacing/>
    </w:pPr>
  </w:style>
  <w:style w:type="paragraph" w:styleId="ListNumber4">
    <w:name w:val="List Number 4"/>
    <w:basedOn w:val="Normal"/>
    <w:uiPriority w:val="49"/>
    <w:semiHidden/>
    <w:unhideWhenUsed/>
    <w:rsid w:val="007F6804"/>
    <w:pPr>
      <w:numPr>
        <w:numId w:val="14"/>
      </w:numPr>
      <w:contextualSpacing/>
    </w:pPr>
  </w:style>
  <w:style w:type="paragraph" w:styleId="ListNumber5">
    <w:name w:val="List Number 5"/>
    <w:basedOn w:val="Normal"/>
    <w:uiPriority w:val="49"/>
    <w:semiHidden/>
    <w:unhideWhenUsed/>
    <w:rsid w:val="007F6804"/>
    <w:pPr>
      <w:numPr>
        <w:numId w:val="15"/>
      </w:numPr>
      <w:contextualSpacing/>
    </w:pPr>
  </w:style>
  <w:style w:type="paragraph" w:styleId="ListParagraph">
    <w:name w:val="List Paragraph"/>
    <w:basedOn w:val="Normal"/>
    <w:uiPriority w:val="59"/>
    <w:semiHidden/>
    <w:qFormat/>
    <w:rsid w:val="007F6804"/>
    <w:pPr>
      <w:ind w:left="720"/>
      <w:contextualSpacing/>
    </w:pPr>
  </w:style>
  <w:style w:type="paragraph" w:styleId="MacroText">
    <w:name w:val="macro"/>
    <w:uiPriority w:val="99"/>
    <w:semiHidden/>
    <w:unhideWhenUsed/>
    <w:rsid w:val="007F680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eastAsia="en-US"/>
    </w:rPr>
  </w:style>
  <w:style w:type="character" w:styleId="Mention">
    <w:name w:val="Mention"/>
    <w:basedOn w:val="DefaultParagraphFont"/>
    <w:uiPriority w:val="99"/>
    <w:semiHidden/>
    <w:unhideWhenUsed/>
    <w:rsid w:val="007F6804"/>
    <w:rPr>
      <w:color w:val="2B579A"/>
      <w:shd w:val="clear" w:color="auto" w:fill="E1DFDD"/>
    </w:rPr>
  </w:style>
  <w:style w:type="paragraph" w:styleId="MessageHeader">
    <w:name w:val="Message Header"/>
    <w:basedOn w:val="Normal"/>
    <w:uiPriority w:val="99"/>
    <w:semiHidden/>
    <w:unhideWhenUsed/>
    <w:rsid w:val="007F680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NoSpacing">
    <w:name w:val="No Spacing"/>
    <w:uiPriority w:val="1"/>
    <w:semiHidden/>
    <w:qFormat/>
    <w:rsid w:val="007F6804"/>
    <w:pPr>
      <w:tabs>
        <w:tab w:val="left" w:pos="720"/>
      </w:tabs>
      <w:jc w:val="both"/>
    </w:pPr>
    <w:rPr>
      <w:sz w:val="22"/>
      <w:lang w:eastAsia="en-US"/>
    </w:rPr>
  </w:style>
  <w:style w:type="paragraph" w:styleId="NormalWeb">
    <w:name w:val="Normal (Web)"/>
    <w:basedOn w:val="Normal"/>
    <w:uiPriority w:val="99"/>
    <w:semiHidden/>
    <w:unhideWhenUsed/>
    <w:rsid w:val="007F6804"/>
    <w:rPr>
      <w:sz w:val="24"/>
      <w:szCs w:val="24"/>
    </w:rPr>
  </w:style>
  <w:style w:type="paragraph" w:styleId="NormalIndent">
    <w:name w:val="Normal Indent"/>
    <w:basedOn w:val="Normal"/>
    <w:uiPriority w:val="99"/>
    <w:semiHidden/>
    <w:unhideWhenUsed/>
    <w:rsid w:val="007F6804"/>
    <w:pPr>
      <w:ind w:left="567"/>
    </w:pPr>
  </w:style>
  <w:style w:type="paragraph" w:styleId="NoteHeading">
    <w:name w:val="Note Heading"/>
    <w:basedOn w:val="Normal"/>
    <w:next w:val="Normal"/>
    <w:uiPriority w:val="99"/>
    <w:semiHidden/>
    <w:unhideWhenUsed/>
    <w:rsid w:val="007F6804"/>
  </w:style>
  <w:style w:type="character" w:styleId="PageNumber">
    <w:name w:val="page number"/>
    <w:basedOn w:val="DefaultParagraphFont"/>
    <w:uiPriority w:val="99"/>
    <w:semiHidden/>
    <w:unhideWhenUsed/>
    <w:rsid w:val="007F6804"/>
  </w:style>
  <w:style w:type="character" w:styleId="PlaceholderText">
    <w:name w:val="Placeholder Text"/>
    <w:basedOn w:val="DefaultParagraphFont"/>
    <w:uiPriority w:val="99"/>
    <w:semiHidden/>
    <w:rsid w:val="007F6804"/>
    <w:rPr>
      <w:color w:val="808080"/>
    </w:rPr>
  </w:style>
  <w:style w:type="paragraph" w:styleId="Quote">
    <w:name w:val="Quote"/>
    <w:basedOn w:val="Normal"/>
    <w:next w:val="Normal"/>
    <w:uiPriority w:val="59"/>
    <w:semiHidden/>
    <w:qFormat/>
    <w:rsid w:val="007F6804"/>
    <w:pPr>
      <w:spacing w:before="200" w:after="160"/>
      <w:ind w:left="864" w:right="864"/>
      <w:jc w:val="center"/>
    </w:pPr>
    <w:rPr>
      <w:i/>
      <w:iCs/>
      <w:color w:val="404040" w:themeColor="text1" w:themeTint="BF"/>
    </w:rPr>
  </w:style>
  <w:style w:type="paragraph" w:styleId="Salutation">
    <w:name w:val="Salutation"/>
    <w:basedOn w:val="Normal"/>
    <w:next w:val="Normal"/>
    <w:uiPriority w:val="99"/>
    <w:semiHidden/>
    <w:unhideWhenUsed/>
    <w:rsid w:val="007F6804"/>
  </w:style>
  <w:style w:type="paragraph" w:styleId="Signature">
    <w:name w:val="Signature"/>
    <w:basedOn w:val="Normal"/>
    <w:uiPriority w:val="99"/>
    <w:semiHidden/>
    <w:unhideWhenUsed/>
    <w:rsid w:val="007F6804"/>
    <w:pPr>
      <w:ind w:left="4252"/>
    </w:pPr>
  </w:style>
  <w:style w:type="character" w:styleId="SmartHyperlink">
    <w:name w:val="Smart Hyperlink"/>
    <w:basedOn w:val="DefaultParagraphFont"/>
    <w:uiPriority w:val="99"/>
    <w:semiHidden/>
    <w:unhideWhenUsed/>
    <w:rsid w:val="007F6804"/>
    <w:rPr>
      <w:u w:val="dotted"/>
    </w:rPr>
  </w:style>
  <w:style w:type="character" w:styleId="SmartLink">
    <w:name w:val="Smart Link"/>
    <w:basedOn w:val="DefaultParagraphFont"/>
    <w:uiPriority w:val="99"/>
    <w:semiHidden/>
    <w:unhideWhenUsed/>
    <w:rsid w:val="007F6804"/>
    <w:rPr>
      <w:color w:val="0000FF"/>
      <w:u w:val="single"/>
      <w:shd w:val="clear" w:color="auto" w:fill="F3F2F1"/>
    </w:rPr>
  </w:style>
  <w:style w:type="character" w:styleId="Strong">
    <w:name w:val="Strong"/>
    <w:basedOn w:val="DefaultParagraphFont"/>
    <w:uiPriority w:val="99"/>
    <w:semiHidden/>
    <w:qFormat/>
    <w:rsid w:val="007F6804"/>
    <w:rPr>
      <w:b/>
      <w:bCs/>
    </w:rPr>
  </w:style>
  <w:style w:type="character" w:styleId="SubtleEmphasis">
    <w:name w:val="Subtle Emphasis"/>
    <w:basedOn w:val="DefaultParagraphFont"/>
    <w:uiPriority w:val="99"/>
    <w:semiHidden/>
    <w:qFormat/>
    <w:rsid w:val="007F6804"/>
    <w:rPr>
      <w:i/>
      <w:iCs/>
      <w:color w:val="404040" w:themeColor="text1" w:themeTint="BF"/>
    </w:rPr>
  </w:style>
  <w:style w:type="character" w:styleId="SubtleReference">
    <w:name w:val="Subtle Reference"/>
    <w:basedOn w:val="DefaultParagraphFont"/>
    <w:uiPriority w:val="99"/>
    <w:semiHidden/>
    <w:qFormat/>
    <w:rsid w:val="007F6804"/>
    <w:rPr>
      <w:smallCaps/>
      <w:color w:val="5A5A5A" w:themeColor="text1" w:themeTint="A5"/>
    </w:rPr>
  </w:style>
  <w:style w:type="paragraph" w:styleId="TOCHeading">
    <w:name w:val="TOC Heading"/>
    <w:basedOn w:val="Heading1"/>
    <w:next w:val="Normal"/>
    <w:uiPriority w:val="39"/>
    <w:unhideWhenUsed/>
    <w:qFormat/>
    <w:rsid w:val="007F6804"/>
    <w:pPr>
      <w:keepLines/>
      <w:numPr>
        <w:numId w:val="0"/>
      </w:numPr>
      <w:tabs>
        <w:tab w:val="left" w:pos="720"/>
      </w:tabs>
      <w:spacing w:before="240" w:after="0"/>
      <w:outlineLvl w:val="9"/>
    </w:pPr>
    <w:rPr>
      <w:rFonts w:asciiTheme="majorHAnsi" w:eastAsiaTheme="majorEastAsia" w:hAnsiTheme="majorHAnsi" w:cstheme="majorBidi"/>
      <w:b w:val="0"/>
      <w:caps w:val="0"/>
      <w:color w:val="2F5496" w:themeColor="accent1" w:themeShade="BF"/>
      <w:sz w:val="32"/>
      <w:szCs w:val="32"/>
    </w:rPr>
  </w:style>
  <w:style w:type="character" w:styleId="UnresolvedMention">
    <w:name w:val="Unresolved Mention"/>
    <w:basedOn w:val="DefaultParagraphFont"/>
    <w:uiPriority w:val="99"/>
    <w:semiHidden/>
    <w:unhideWhenUsed/>
    <w:rsid w:val="007F6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32</Pages>
  <Words>14210</Words>
  <Characters>77060</Characters>
  <Application>Microsoft Office Word</Application>
  <DocSecurity>0</DocSecurity>
  <Lines>642</Lines>
  <Paragraphs>182</Paragraphs>
  <ScaleCrop>false</ScaleCrop>
  <HeadingPairs>
    <vt:vector size="2" baseType="variant">
      <vt:variant>
        <vt:lpstr>Title</vt:lpstr>
      </vt:variant>
      <vt:variant>
        <vt:i4>1</vt:i4>
      </vt:variant>
    </vt:vector>
  </HeadingPairs>
  <TitlesOfParts>
    <vt:vector size="1" baseType="lpstr">
      <vt:lpstr>ANNEX 1C</vt:lpstr>
    </vt:vector>
  </TitlesOfParts>
  <Company>OMC - WTO</Company>
  <LinksUpToDate>false</LinksUpToDate>
  <CharactersWithSpaces>91088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1C</dc:title>
  <dc:subject/>
  <dc:creator>Douchet</dc:creator>
  <cp:keywords/>
  <cp:lastModifiedBy>Mitchell, Madeleine</cp:lastModifiedBy>
  <cp:revision>7</cp:revision>
  <dcterms:created xsi:type="dcterms:W3CDTF">2022-09-22T11:23:00Z</dcterms:created>
  <dcterms:modified xsi:type="dcterms:W3CDTF">2022-10-03T13:20:00Z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24379416-13dd-4c4a-9be8-c8b42a39ee24</vt:lpwstr>
  </property>
</Properties>
</file>