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1C7F5" w14:textId="0A81227C" w:rsidR="00E177F8" w:rsidRPr="00A84AB0" w:rsidRDefault="00E177F8" w:rsidP="00E177F8">
      <w:pPr>
        <w:autoSpaceDE w:val="0"/>
        <w:autoSpaceDN w:val="0"/>
        <w:spacing w:after="240"/>
        <w:jc w:val="center"/>
        <w:outlineLvl w:val="1"/>
        <w:rPr>
          <w:rFonts w:eastAsia="Times New Roman" w:cs="Times New Roman"/>
          <w:b/>
          <w:bCs/>
          <w:szCs w:val="18"/>
        </w:rPr>
      </w:pPr>
      <w:r w:rsidRPr="00A84AB0">
        <w:rPr>
          <w:rFonts w:eastAsia="Times New Roman" w:cs="Times New Roman"/>
          <w:b/>
          <w:bCs/>
          <w:color w:val="131413"/>
          <w:szCs w:val="18"/>
        </w:rPr>
        <w:t>ACUERDO SOBRE SUBVENCIONES Y MEDIDAS COMPENSATORIAS</w:t>
      </w:r>
    </w:p>
    <w:p w14:paraId="29236BF8" w14:textId="77777777" w:rsidR="00E177F8" w:rsidRPr="00A84AB0" w:rsidRDefault="00E177F8" w:rsidP="00E177F8"/>
    <w:p w14:paraId="3FDD7C70" w14:textId="7C782B56" w:rsidR="00E177F8" w:rsidRPr="00A84AB0" w:rsidRDefault="00E177F8">
      <w:pPr>
        <w:spacing w:after="160" w:line="259" w:lineRule="auto"/>
        <w:jc w:val="left"/>
        <w:rPr>
          <w:rFonts w:eastAsia="Times New Roman" w:cs="Times New Roman"/>
          <w:b/>
          <w:bCs/>
          <w:color w:val="131413"/>
          <w:szCs w:val="18"/>
        </w:rPr>
      </w:pPr>
      <w:r w:rsidRPr="00A84AB0">
        <w:rPr>
          <w:rFonts w:eastAsia="Times New Roman" w:cs="Times New Roman"/>
          <w:b/>
          <w:bCs/>
          <w:color w:val="131413"/>
          <w:szCs w:val="18"/>
        </w:rPr>
        <w:br w:type="page"/>
      </w:r>
    </w:p>
    <w:p w14:paraId="19983A53" w14:textId="2FC1FB96" w:rsidR="00252E64" w:rsidRPr="00A84AB0" w:rsidRDefault="00252E64" w:rsidP="00DC514D">
      <w:pPr>
        <w:autoSpaceDE w:val="0"/>
        <w:autoSpaceDN w:val="0"/>
        <w:spacing w:after="480"/>
        <w:jc w:val="center"/>
        <w:outlineLvl w:val="1"/>
        <w:rPr>
          <w:rFonts w:eastAsia="Times New Roman" w:cs="Times New Roman"/>
          <w:b/>
          <w:bCs/>
          <w:szCs w:val="18"/>
        </w:rPr>
      </w:pPr>
      <w:r w:rsidRPr="00A84AB0">
        <w:rPr>
          <w:rFonts w:eastAsia="Times New Roman" w:cs="Times New Roman"/>
          <w:b/>
          <w:bCs/>
          <w:color w:val="131413"/>
          <w:szCs w:val="18"/>
        </w:rPr>
        <w:lastRenderedPageBreak/>
        <w:t xml:space="preserve">ACUERDO SOBRE </w:t>
      </w:r>
      <w:r w:rsidR="002075DF" w:rsidRPr="00A84AB0">
        <w:rPr>
          <w:rFonts w:eastAsia="Times New Roman" w:cs="Times New Roman"/>
          <w:b/>
          <w:bCs/>
          <w:color w:val="131413"/>
          <w:szCs w:val="18"/>
        </w:rPr>
        <w:t>SUBVENCIONES Y MEDIDAS</w:t>
      </w:r>
      <w:r w:rsidR="00160CF6" w:rsidRPr="00A84AB0">
        <w:rPr>
          <w:rFonts w:eastAsia="Times New Roman" w:cs="Times New Roman"/>
          <w:b/>
          <w:bCs/>
          <w:color w:val="131413"/>
          <w:szCs w:val="18"/>
        </w:rPr>
        <w:t xml:space="preserve"> </w:t>
      </w:r>
      <w:r w:rsidR="002075DF" w:rsidRPr="00A84AB0">
        <w:rPr>
          <w:rFonts w:eastAsia="Times New Roman" w:cs="Times New Roman"/>
          <w:b/>
          <w:bCs/>
          <w:color w:val="131413"/>
          <w:szCs w:val="18"/>
        </w:rPr>
        <w:t>COMPENSATORIAS</w:t>
      </w:r>
    </w:p>
    <w:p w14:paraId="605EA639" w14:textId="77777777" w:rsidR="002075DF" w:rsidRPr="00A84AB0" w:rsidRDefault="002075DF" w:rsidP="00DC514D">
      <w:pPr>
        <w:autoSpaceDE w:val="0"/>
        <w:autoSpaceDN w:val="0"/>
        <w:spacing w:after="480"/>
        <w:rPr>
          <w:rFonts w:eastAsia="Times New Roman" w:cs="Times New Roman"/>
          <w:szCs w:val="18"/>
        </w:rPr>
      </w:pPr>
      <w:r w:rsidRPr="00A84AB0">
        <w:rPr>
          <w:rFonts w:eastAsia="Times New Roman" w:cs="Times New Roman"/>
          <w:i/>
          <w:color w:val="131413"/>
          <w:szCs w:val="18"/>
        </w:rPr>
        <w:t>Los Miembros convienen</w:t>
      </w:r>
      <w:r w:rsidRPr="00A84AB0">
        <w:t xml:space="preserve"> </w:t>
      </w:r>
      <w:r w:rsidRPr="00A84AB0">
        <w:rPr>
          <w:rFonts w:eastAsia="Times New Roman" w:cs="Times New Roman"/>
          <w:color w:val="131413"/>
          <w:szCs w:val="18"/>
        </w:rPr>
        <w:t>en lo siguiente:</w:t>
      </w:r>
    </w:p>
    <w:p w14:paraId="052464F2" w14:textId="77777777"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t>PARTE I</w:t>
      </w:r>
    </w:p>
    <w:p w14:paraId="604159ED" w14:textId="77777777" w:rsidR="002075DF" w:rsidRPr="00A84AB0" w:rsidRDefault="002075DF" w:rsidP="00EE7DBE">
      <w:pPr>
        <w:autoSpaceDE w:val="0"/>
        <w:autoSpaceDN w:val="0"/>
        <w:spacing w:after="240"/>
        <w:jc w:val="center"/>
        <w:rPr>
          <w:rFonts w:eastAsia="Times New Roman" w:cs="Times New Roman"/>
          <w:szCs w:val="18"/>
        </w:rPr>
      </w:pPr>
      <w:r w:rsidRPr="00A84AB0">
        <w:rPr>
          <w:rFonts w:eastAsia="Times New Roman" w:cs="Times New Roman"/>
          <w:color w:val="131413"/>
          <w:szCs w:val="18"/>
        </w:rPr>
        <w:t>DISPOSICIONES GENERALES</w:t>
      </w:r>
    </w:p>
    <w:p w14:paraId="62B9D12D"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1</w:t>
      </w:r>
    </w:p>
    <w:p w14:paraId="0D9A9BE5" w14:textId="77777777" w:rsidR="002075DF" w:rsidRPr="00A84AB0" w:rsidRDefault="002075DF" w:rsidP="00084FCF">
      <w:pPr>
        <w:autoSpaceDE w:val="0"/>
        <w:autoSpaceDN w:val="0"/>
        <w:spacing w:after="240"/>
        <w:ind w:left="124"/>
        <w:jc w:val="center"/>
        <w:rPr>
          <w:rFonts w:eastAsia="Times New Roman" w:cs="Times New Roman"/>
          <w:i/>
          <w:szCs w:val="18"/>
        </w:rPr>
      </w:pPr>
      <w:r w:rsidRPr="00A84AB0">
        <w:rPr>
          <w:rFonts w:eastAsia="Times New Roman" w:cs="Times New Roman"/>
          <w:i/>
          <w:color w:val="131413"/>
          <w:szCs w:val="18"/>
        </w:rPr>
        <w:t>Definición de subvención</w:t>
      </w:r>
    </w:p>
    <w:p w14:paraId="7F5B4CEC" w14:textId="012E4AFB" w:rsidR="002075DF" w:rsidRPr="00A84AB0" w:rsidRDefault="00160CF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w:t>
      </w:r>
      <w:r w:rsidRPr="00A84AB0">
        <w:rPr>
          <w:rFonts w:eastAsia="Times New Roman" w:cs="Times New Roman"/>
          <w:color w:val="131413"/>
          <w:szCs w:val="18"/>
        </w:rPr>
        <w:tab/>
      </w:r>
      <w:r w:rsidR="002075DF" w:rsidRPr="00A84AB0">
        <w:rPr>
          <w:rFonts w:eastAsia="Times New Roman" w:cs="Times New Roman"/>
          <w:color w:val="131413"/>
          <w:szCs w:val="18"/>
        </w:rPr>
        <w:t>A los efectos del presente Acuerdo, se considerará que existe subvención:</w:t>
      </w:r>
    </w:p>
    <w:p w14:paraId="6CA2E46E" w14:textId="51ECE5C5" w:rsidR="002075DF" w:rsidRPr="00A84AB0" w:rsidRDefault="00C33E6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 xml:space="preserve">a) </w:t>
      </w:r>
      <w:r w:rsidR="002075DF"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cuando haya una contribución financiera de un gobierno o de cualquier organismo público en el territorio de un Miembro (denominados en el presente Acuerdo "gobierno"), es decir:</w:t>
      </w:r>
    </w:p>
    <w:p w14:paraId="402242FA" w14:textId="40722455" w:rsidR="002075DF" w:rsidRPr="00A84AB0" w:rsidRDefault="00C33E65"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cuando la práctica de un gobierno implique una transferencia directa de fondos (por ejemplo, donaciones, préstamos y aportaciones de capital) o posibles transferencias directas de fondos o de pasivos (por ejemplo, garantías de préstamos);</w:t>
      </w:r>
    </w:p>
    <w:p w14:paraId="7D7043C3" w14:textId="591E5201" w:rsidR="002075DF" w:rsidRPr="00A84AB0" w:rsidRDefault="00C33E65"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w:t>
      </w:r>
      <w:r w:rsidRPr="00A84AB0">
        <w:rPr>
          <w:rFonts w:eastAsia="Times New Roman" w:cs="Times New Roman"/>
          <w:color w:val="131413"/>
          <w:szCs w:val="18"/>
        </w:rPr>
        <w:tab/>
      </w:r>
      <w:r w:rsidR="002075DF" w:rsidRPr="00A84AB0">
        <w:rPr>
          <w:rFonts w:eastAsia="Times New Roman" w:cs="Times New Roman"/>
          <w:color w:val="131413"/>
          <w:szCs w:val="18"/>
        </w:rPr>
        <w:t>cuando se condonen o no se recauden ingresos públicos que en otro caso se percibirían (por ejemplo, incentivos tales como bonificaciones fiscales)</w:t>
      </w:r>
      <w:r w:rsidRPr="00A84AB0">
        <w:rPr>
          <w:rStyle w:val="FootnoteReference"/>
          <w:rFonts w:eastAsia="Times New Roman" w:cs="Times New Roman"/>
          <w:color w:val="131413"/>
          <w:szCs w:val="18"/>
        </w:rPr>
        <w:footnoteReference w:id="1"/>
      </w:r>
      <w:r w:rsidR="002075DF" w:rsidRPr="00A84AB0">
        <w:rPr>
          <w:rFonts w:eastAsia="Times New Roman" w:cs="Times New Roman"/>
          <w:color w:val="131413"/>
          <w:szCs w:val="18"/>
        </w:rPr>
        <w:t>;</w:t>
      </w:r>
    </w:p>
    <w:p w14:paraId="56E492F7" w14:textId="16E3A061" w:rsidR="002075DF" w:rsidRPr="00A84AB0" w:rsidRDefault="00C33E65"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iii)</w:t>
      </w:r>
      <w:r w:rsidRPr="00A84AB0">
        <w:rPr>
          <w:rFonts w:eastAsia="Times New Roman" w:cs="Times New Roman"/>
          <w:color w:val="131413"/>
          <w:szCs w:val="18"/>
        </w:rPr>
        <w:tab/>
      </w:r>
      <w:r w:rsidR="002075DF" w:rsidRPr="00A84AB0">
        <w:rPr>
          <w:rFonts w:eastAsia="Times New Roman" w:cs="Times New Roman"/>
          <w:color w:val="131413"/>
          <w:szCs w:val="18"/>
        </w:rPr>
        <w:t>cuando un gobierno proporcione bienes o servicios -que no sean de infraestructura general</w:t>
      </w:r>
      <w:r w:rsidR="00292516" w:rsidRPr="00A84AB0">
        <w:rPr>
          <w:rFonts w:eastAsia="Times New Roman" w:cs="Times New Roman"/>
          <w:color w:val="131413"/>
          <w:szCs w:val="18"/>
        </w:rPr>
        <w:t>-</w:t>
      </w:r>
      <w:r w:rsidRPr="00A84AB0">
        <w:rPr>
          <w:rFonts w:eastAsia="Times New Roman" w:cs="Times New Roman"/>
          <w:color w:val="131413"/>
          <w:szCs w:val="18"/>
        </w:rPr>
        <w:t xml:space="preserve"> </w:t>
      </w:r>
      <w:r w:rsidR="002075DF" w:rsidRPr="00A84AB0">
        <w:rPr>
          <w:rFonts w:eastAsia="Times New Roman" w:cs="Times New Roman"/>
          <w:color w:val="131413"/>
          <w:szCs w:val="18"/>
        </w:rPr>
        <w:t>o compre bienes;</w:t>
      </w:r>
    </w:p>
    <w:p w14:paraId="19E6E2C7" w14:textId="0303BBF1" w:rsidR="002075DF" w:rsidRPr="00A84AB0" w:rsidRDefault="00C33E65"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iv)</w:t>
      </w:r>
      <w:r w:rsidRPr="00A84AB0">
        <w:rPr>
          <w:rFonts w:eastAsia="Times New Roman" w:cs="Times New Roman"/>
          <w:color w:val="131413"/>
          <w:szCs w:val="18"/>
        </w:rPr>
        <w:tab/>
      </w:r>
      <w:r w:rsidR="002075DF" w:rsidRPr="00A84AB0">
        <w:rPr>
          <w:rFonts w:eastAsia="Times New Roman" w:cs="Times New Roman"/>
          <w:color w:val="131413"/>
          <w:szCs w:val="18"/>
        </w:rPr>
        <w:t>cuando un gobierno realice pagos a un mecanismo de financiación, o encomiende a una entidad privada una o varias de las funciones descritas en los incisos i) a</w:t>
      </w:r>
      <w:r w:rsidR="00CA142D" w:rsidRPr="00A84AB0">
        <w:rPr>
          <w:rFonts w:eastAsia="Times New Roman" w:cs="Times New Roman"/>
          <w:color w:val="131413"/>
          <w:szCs w:val="18"/>
        </w:rPr>
        <w:t> </w:t>
      </w:r>
      <w:r w:rsidR="002075DF" w:rsidRPr="00A84AB0">
        <w:rPr>
          <w:rFonts w:eastAsia="Times New Roman" w:cs="Times New Roman"/>
          <w:color w:val="131413"/>
          <w:szCs w:val="18"/>
        </w:rPr>
        <w:t>iii)</w:t>
      </w:r>
      <w:r w:rsidR="00CA142D" w:rsidRPr="00A84AB0">
        <w:rPr>
          <w:rFonts w:eastAsia="Times New Roman" w:cs="Times New Roman"/>
          <w:color w:val="131413"/>
          <w:szCs w:val="18"/>
        </w:rPr>
        <w:t xml:space="preserve"> </w:t>
      </w:r>
      <w:r w:rsidR="002075DF" w:rsidRPr="00A84AB0">
        <w:rPr>
          <w:rFonts w:eastAsia="Times New Roman" w:cs="Times New Roman"/>
          <w:i/>
          <w:color w:val="131413"/>
          <w:szCs w:val="18"/>
        </w:rPr>
        <w:t>supra</w:t>
      </w:r>
      <w:r w:rsidR="002075DF" w:rsidRPr="00A84AB0">
        <w:t xml:space="preserve"> </w:t>
      </w:r>
      <w:r w:rsidR="002075DF" w:rsidRPr="00A84AB0">
        <w:rPr>
          <w:rFonts w:eastAsia="Times New Roman" w:cs="Times New Roman"/>
          <w:color w:val="131413"/>
          <w:szCs w:val="18"/>
        </w:rPr>
        <w:t>que normalmente incumbirían al gobierno, o le ordene que las lleve a cabo, y la práctica no difiera, en ningún sentido real, de las prácticas normalmente seguidas por los gobiernos;</w:t>
      </w:r>
    </w:p>
    <w:p w14:paraId="4996A5FD"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o</w:t>
      </w:r>
    </w:p>
    <w:p w14:paraId="336AAF81" w14:textId="4AB0D223" w:rsidR="002075DF" w:rsidRPr="00A84AB0" w:rsidRDefault="00C33E6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 xml:space="preserve">a) </w:t>
      </w:r>
      <w:r w:rsidR="002075DF"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cuando haya alguna forma de sostenimiento de los ingresos o de los precios en el sentido del artículo XVI del GATT de 1994;</w:t>
      </w:r>
    </w:p>
    <w:p w14:paraId="1EDBC47A" w14:textId="7BCAEE49"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y</w:t>
      </w:r>
    </w:p>
    <w:p w14:paraId="700D4346" w14:textId="51EBAC0C" w:rsidR="002075DF" w:rsidRPr="00A84AB0" w:rsidRDefault="00C33E6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con ello se otorgue un beneficio.</w:t>
      </w:r>
    </w:p>
    <w:p w14:paraId="47DAD528" w14:textId="348A7815" w:rsidR="002075DF" w:rsidRPr="00A84AB0" w:rsidRDefault="00C33E6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1.2</w:t>
      </w:r>
      <w:r w:rsidRPr="00A84AB0">
        <w:rPr>
          <w:rFonts w:eastAsia="Times New Roman" w:cs="Times New Roman"/>
          <w:color w:val="131413"/>
          <w:szCs w:val="18"/>
        </w:rPr>
        <w:tab/>
      </w:r>
      <w:r w:rsidR="002075DF" w:rsidRPr="00A84AB0">
        <w:rPr>
          <w:rFonts w:eastAsia="Times New Roman" w:cs="Times New Roman"/>
          <w:color w:val="131413"/>
          <w:szCs w:val="18"/>
        </w:rPr>
        <w:t>Una subvención, tal como se define en el párrafo 1, sólo estará sujeta a las disposiciones de la Parte II o a las disposiciones de las Partes III o V cuando sea específica con arreglo a las disposiciones del artículo 2.</w:t>
      </w:r>
    </w:p>
    <w:p w14:paraId="0ED21394" w14:textId="77777777" w:rsidR="002075DF" w:rsidRPr="00A84AB0" w:rsidRDefault="002075DF" w:rsidP="00CA142D">
      <w:pPr>
        <w:keepNext/>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lastRenderedPageBreak/>
        <w:t>Artículo 2</w:t>
      </w:r>
    </w:p>
    <w:p w14:paraId="2C45DF05" w14:textId="77777777" w:rsidR="002075DF" w:rsidRPr="00A84AB0" w:rsidRDefault="002075DF" w:rsidP="00CA142D">
      <w:pPr>
        <w:keepNext/>
        <w:autoSpaceDE w:val="0"/>
        <w:autoSpaceDN w:val="0"/>
        <w:spacing w:after="240"/>
        <w:jc w:val="center"/>
        <w:rPr>
          <w:rFonts w:eastAsia="Times New Roman" w:cs="Times New Roman"/>
          <w:i/>
          <w:szCs w:val="18"/>
        </w:rPr>
      </w:pPr>
      <w:r w:rsidRPr="00A84AB0">
        <w:rPr>
          <w:rFonts w:eastAsia="Times New Roman" w:cs="Times New Roman"/>
          <w:i/>
          <w:color w:val="131413"/>
          <w:szCs w:val="18"/>
        </w:rPr>
        <w:t>Especificidad</w:t>
      </w:r>
    </w:p>
    <w:p w14:paraId="0F899CE2" w14:textId="3E6D68C5"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2.1</w:t>
      </w:r>
      <w:r w:rsidRPr="00A84AB0">
        <w:rPr>
          <w:rFonts w:eastAsia="Times New Roman" w:cs="Times New Roman"/>
          <w:color w:val="131413"/>
          <w:szCs w:val="18"/>
        </w:rPr>
        <w:tab/>
      </w:r>
      <w:r w:rsidR="002075DF" w:rsidRPr="00A84AB0">
        <w:rPr>
          <w:rFonts w:eastAsia="Times New Roman" w:cs="Times New Roman"/>
          <w:color w:val="131413"/>
          <w:szCs w:val="18"/>
        </w:rPr>
        <w:t>Para determinar si una subvención, tal como se define en el párrafo 1 del artículo 1, es específica para una empresa o rama de producción o un grupo de empresas o ramas de producción (denominados en el presente Acuerdo "determinadas empresas") dentro de la jurisdicción de la autoridad otorgante, se aplicarán los principios siguientes:</w:t>
      </w:r>
    </w:p>
    <w:p w14:paraId="2D544A51" w14:textId="133A6ABC" w:rsidR="002075DF" w:rsidRPr="00A84AB0" w:rsidRDefault="007B1EAD"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Cuando la autoridad otorgante, o la legislación en virtud de la cual actúe la autoridad otorgante, limite explícitamente el acceso a la subvención a determinadas empresas, tal subvención se considerará específica.</w:t>
      </w:r>
    </w:p>
    <w:p w14:paraId="15B3D274" w14:textId="450200CA" w:rsidR="002075DF" w:rsidRPr="00A84AB0" w:rsidRDefault="007B1EAD"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Cuando la autoridad otorgante, o la legislación en virtud de la cual actúe la autoridad otorgante, establezca criterios o condiciones objetivos</w:t>
      </w:r>
      <w:r w:rsidRPr="00A84AB0">
        <w:rPr>
          <w:rStyle w:val="FootnoteReference"/>
          <w:rFonts w:eastAsia="Times New Roman" w:cs="Times New Roman"/>
          <w:color w:val="131413"/>
          <w:szCs w:val="18"/>
        </w:rPr>
        <w:footnoteReference w:id="2"/>
      </w:r>
      <w:r w:rsidRPr="00A84AB0">
        <w:rPr>
          <w:rFonts w:eastAsia="Times New Roman" w:cs="Times New Roman"/>
          <w:color w:val="131413"/>
          <w:szCs w:val="18"/>
        </w:rPr>
        <w:t xml:space="preserve"> </w:t>
      </w:r>
      <w:r w:rsidR="002075DF" w:rsidRPr="00A84AB0">
        <w:rPr>
          <w:rFonts w:eastAsia="Times New Roman" w:cs="Times New Roman"/>
          <w:color w:val="131413"/>
          <w:szCs w:val="18"/>
        </w:rPr>
        <w:t>que rijan el derecho a obtener la subvención y su cuantía, se considerará que no existe especificidad, siempre que el derecho sea automático y que se respeten estrictamente tales criterios o condiciones. Los criterios o condiciones deberán estar claramente estipulados en una ley, reglamento u otro documento oficial de modo que se puedan verificar.</w:t>
      </w:r>
    </w:p>
    <w:p w14:paraId="2E9D7B7E" w14:textId="76DC7B68" w:rsidR="002075DF" w:rsidRPr="00A84AB0" w:rsidRDefault="007B1EAD"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Si hay razones para creer que la subvención puede en realidad ser específica aun cuando de la aplicación de los principios enunciados en los apartados a) y b) resulte una apariencia de no especificidad, podrán considerarse otros factores. Esos factores son los siguientes: la utilización de un programa de subvenciones por un número limitado de determinadas empresas, la utilización predominante por determinadas empresas, la concesión de cantidades desproporcionadamente elevadas de subvenciones a determinadas empresas, y la forma en que la autoridad otorgante haya ejercido facultades discrecionales en la decisión de conceder una subvención.</w:t>
      </w:r>
      <w:r w:rsidRPr="00A84AB0">
        <w:rPr>
          <w:rStyle w:val="FootnoteReference"/>
          <w:rFonts w:eastAsia="Times New Roman" w:cs="Times New Roman"/>
          <w:color w:val="131413"/>
          <w:szCs w:val="18"/>
        </w:rPr>
        <w:footnoteReference w:id="3"/>
      </w:r>
      <w:r w:rsidRPr="00A84AB0">
        <w:rPr>
          <w:rFonts w:eastAsia="Times New Roman" w:cs="Times New Roman"/>
          <w:color w:val="131413"/>
          <w:szCs w:val="18"/>
        </w:rPr>
        <w:t xml:space="preserve"> A</w:t>
      </w:r>
      <w:r w:rsidR="002075DF" w:rsidRPr="00A84AB0">
        <w:rPr>
          <w:rFonts w:eastAsia="Times New Roman" w:cs="Times New Roman"/>
          <w:color w:val="131413"/>
          <w:szCs w:val="18"/>
        </w:rPr>
        <w:t>l aplicar este apartado, se tendrá en cuenta el grado de diversificación de las actividades económicas dentro de la jurisdicción de la autoridad otorgante, así como el período durante el que se haya aplicado el programa de subvenciones.</w:t>
      </w:r>
    </w:p>
    <w:p w14:paraId="6A9751F5" w14:textId="608EA5A4"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2.2</w:t>
      </w:r>
      <w:r w:rsidRPr="00A84AB0">
        <w:rPr>
          <w:rFonts w:eastAsia="Times New Roman" w:cs="Times New Roman"/>
          <w:color w:val="131413"/>
          <w:szCs w:val="18"/>
        </w:rPr>
        <w:tab/>
      </w:r>
      <w:r w:rsidR="002075DF" w:rsidRPr="00A84AB0">
        <w:rPr>
          <w:rFonts w:eastAsia="Times New Roman" w:cs="Times New Roman"/>
          <w:color w:val="131413"/>
          <w:szCs w:val="18"/>
        </w:rPr>
        <w:t>Se considerarán específicas las subvenciones que se limiten a determinadas empresas situadas en una región geográfica designada de la jurisdicción de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la autoridad otorgante. Queda entendido que no se considerará subvención específica a los efectos del presente Acuerdo el establecimiento o la modificación de tipos impositivos de aplicación general por todos los niveles de gobierno facultados para hacerlo.</w:t>
      </w:r>
    </w:p>
    <w:p w14:paraId="4E9D2395" w14:textId="6C2157C3"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2.3</w:t>
      </w:r>
      <w:r w:rsidRPr="00A84AB0">
        <w:rPr>
          <w:rFonts w:eastAsia="Times New Roman" w:cs="Times New Roman"/>
          <w:color w:val="131413"/>
          <w:szCs w:val="18"/>
        </w:rPr>
        <w:tab/>
      </w:r>
      <w:r w:rsidR="002075DF" w:rsidRPr="00A84AB0">
        <w:rPr>
          <w:rFonts w:eastAsia="Times New Roman" w:cs="Times New Roman"/>
          <w:color w:val="131413"/>
          <w:szCs w:val="18"/>
        </w:rPr>
        <w:t>Toda subvención comprendida en las disposiciones del artículo 3 se considerará específica.</w:t>
      </w:r>
    </w:p>
    <w:p w14:paraId="7D6AF5C0" w14:textId="369CAC71"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2.4</w:t>
      </w:r>
      <w:r w:rsidRPr="00A84AB0">
        <w:rPr>
          <w:rFonts w:eastAsia="Times New Roman" w:cs="Times New Roman"/>
          <w:color w:val="131413"/>
          <w:szCs w:val="18"/>
        </w:rPr>
        <w:tab/>
      </w:r>
      <w:r w:rsidR="002075DF" w:rsidRPr="00A84AB0">
        <w:rPr>
          <w:rFonts w:eastAsia="Times New Roman" w:cs="Times New Roman"/>
          <w:color w:val="131413"/>
          <w:szCs w:val="18"/>
        </w:rPr>
        <w:t>Las determinaciones de especificidad que se formulen de conformidad con las disposiciones del presente artículo deberán estar claramente fundamentadas en pruebas positivas.</w:t>
      </w:r>
    </w:p>
    <w:p w14:paraId="64721340" w14:textId="77777777" w:rsidR="002075DF" w:rsidRPr="00A84AB0" w:rsidRDefault="002075DF" w:rsidP="00EE7DBE">
      <w:pPr>
        <w:keepNext/>
        <w:autoSpaceDE w:val="0"/>
        <w:autoSpaceDN w:val="0"/>
        <w:spacing w:before="480" w:after="240"/>
        <w:jc w:val="center"/>
        <w:outlineLvl w:val="2"/>
        <w:rPr>
          <w:rFonts w:eastAsia="Times New Roman" w:cs="Times New Roman"/>
          <w:szCs w:val="18"/>
        </w:rPr>
      </w:pPr>
      <w:r w:rsidRPr="00A84AB0">
        <w:rPr>
          <w:rFonts w:eastAsia="Times New Roman" w:cs="Times New Roman"/>
          <w:color w:val="131413"/>
          <w:szCs w:val="18"/>
        </w:rPr>
        <w:lastRenderedPageBreak/>
        <w:t>PARTE II</w:t>
      </w:r>
    </w:p>
    <w:p w14:paraId="0759619C" w14:textId="77777777" w:rsidR="002075DF" w:rsidRPr="00A84AB0" w:rsidRDefault="002075DF" w:rsidP="00EE7DBE">
      <w:pPr>
        <w:keepNext/>
        <w:autoSpaceDE w:val="0"/>
        <w:autoSpaceDN w:val="0"/>
        <w:spacing w:after="240"/>
        <w:jc w:val="center"/>
        <w:rPr>
          <w:rFonts w:eastAsia="Times New Roman" w:cs="Times New Roman"/>
          <w:szCs w:val="18"/>
        </w:rPr>
      </w:pPr>
      <w:r w:rsidRPr="00A84AB0">
        <w:rPr>
          <w:rFonts w:eastAsia="Times New Roman" w:cs="Times New Roman"/>
          <w:color w:val="131413"/>
          <w:szCs w:val="18"/>
        </w:rPr>
        <w:t>SUBVENCIONES PROHIBIDAS</w:t>
      </w:r>
    </w:p>
    <w:p w14:paraId="721B3A0B" w14:textId="77777777" w:rsidR="002075DF" w:rsidRPr="00A84AB0" w:rsidRDefault="002075DF" w:rsidP="00EE7DBE">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3</w:t>
      </w:r>
    </w:p>
    <w:p w14:paraId="198EB5CE" w14:textId="77777777" w:rsidR="002075DF" w:rsidRPr="00A84AB0" w:rsidRDefault="002075DF" w:rsidP="00EE7DBE">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Prohibición</w:t>
      </w:r>
    </w:p>
    <w:p w14:paraId="12E1526A" w14:textId="2921DC3B"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3.1</w:t>
      </w:r>
      <w:r w:rsidRPr="00A84AB0">
        <w:rPr>
          <w:rFonts w:eastAsia="Times New Roman" w:cs="Times New Roman"/>
          <w:color w:val="131413"/>
          <w:szCs w:val="18"/>
        </w:rPr>
        <w:tab/>
      </w:r>
      <w:r w:rsidR="002075DF" w:rsidRPr="00A84AB0">
        <w:rPr>
          <w:rFonts w:eastAsia="Times New Roman" w:cs="Times New Roman"/>
          <w:color w:val="131413"/>
          <w:szCs w:val="18"/>
        </w:rPr>
        <w:t>A reserva de lo dispuesto en el Acuerdo sobre la Agricultura, las siguientes subvenciones, en el sentido del artículo 1, se considerarán prohibidas:</w:t>
      </w:r>
    </w:p>
    <w:p w14:paraId="69237749" w14:textId="76270258" w:rsidR="002075DF" w:rsidRPr="00A84AB0" w:rsidRDefault="007B1EAD"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 xml:space="preserve">las subvenciones supeditadas </w:t>
      </w:r>
      <w:r w:rsidR="002075DF" w:rsidRPr="00A84AB0">
        <w:rPr>
          <w:rFonts w:eastAsia="Times New Roman" w:cs="Times New Roman"/>
          <w:i/>
          <w:color w:val="131413"/>
          <w:szCs w:val="18"/>
        </w:rPr>
        <w:t>de jure</w:t>
      </w:r>
      <w:r w:rsidR="002075DF" w:rsidRPr="00A84AB0">
        <w:t xml:space="preserve"> </w:t>
      </w:r>
      <w:r w:rsidR="002075DF" w:rsidRPr="00A84AB0">
        <w:rPr>
          <w:rFonts w:eastAsia="Times New Roman" w:cs="Times New Roman"/>
          <w:color w:val="131413"/>
          <w:szCs w:val="18"/>
        </w:rPr>
        <w:t xml:space="preserve">o </w:t>
      </w:r>
      <w:r w:rsidR="002075DF" w:rsidRPr="00A84AB0">
        <w:rPr>
          <w:rFonts w:eastAsia="Times New Roman" w:cs="Times New Roman"/>
          <w:i/>
          <w:color w:val="131413"/>
          <w:szCs w:val="18"/>
        </w:rPr>
        <w:t>de facto</w:t>
      </w:r>
      <w:r w:rsidRPr="00A84AB0">
        <w:rPr>
          <w:rStyle w:val="FootnoteReference"/>
          <w:rFonts w:eastAsia="Times New Roman" w:cs="Times New Roman"/>
          <w:iCs/>
          <w:color w:val="131413"/>
          <w:szCs w:val="18"/>
        </w:rPr>
        <w:footnoteReference w:id="4"/>
      </w:r>
      <w:r w:rsidRPr="00A84AB0">
        <w:t xml:space="preserve"> </w:t>
      </w:r>
      <w:r w:rsidRPr="00A84AB0">
        <w:rPr>
          <w:rFonts w:eastAsia="Times New Roman" w:cs="Times New Roman"/>
          <w:color w:val="131413"/>
          <w:szCs w:val="18"/>
        </w:rPr>
        <w:t>a</w:t>
      </w:r>
      <w:r w:rsidR="002075DF" w:rsidRPr="00A84AB0">
        <w:rPr>
          <w:rFonts w:eastAsia="Times New Roman" w:cs="Times New Roman"/>
          <w:color w:val="131413"/>
          <w:szCs w:val="18"/>
        </w:rPr>
        <w:t xml:space="preserve"> los resultados de exportación, como condición única o entre otras varias condiciones, con inclusión de las citadas a título de ejemplo en el anexo I</w:t>
      </w:r>
      <w:r w:rsidRPr="00A84AB0">
        <w:rPr>
          <w:rStyle w:val="FootnoteReference"/>
          <w:rFonts w:eastAsia="Times New Roman" w:cs="Times New Roman"/>
          <w:color w:val="131413"/>
          <w:szCs w:val="18"/>
        </w:rPr>
        <w:footnoteReference w:id="5"/>
      </w:r>
      <w:r w:rsidR="002075DF" w:rsidRPr="00A84AB0">
        <w:rPr>
          <w:rFonts w:eastAsia="Times New Roman" w:cs="Times New Roman"/>
          <w:color w:val="131413"/>
          <w:szCs w:val="18"/>
        </w:rPr>
        <w:t>;</w:t>
      </w:r>
    </w:p>
    <w:p w14:paraId="10A41000" w14:textId="79259C2D" w:rsidR="002075DF" w:rsidRPr="00A84AB0" w:rsidRDefault="007B1EAD"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las subvenciones supeditadas al empleo de productos nacionales con preferencia a los importados, como condición única o entre otras varias condiciones.</w:t>
      </w:r>
    </w:p>
    <w:p w14:paraId="010699BC" w14:textId="2C2BFAA3"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w:t>
      </w:r>
      <w:r w:rsidRPr="00A84AB0">
        <w:rPr>
          <w:rFonts w:eastAsia="Times New Roman" w:cs="Times New Roman"/>
          <w:color w:val="131413"/>
          <w:szCs w:val="18"/>
        </w:rPr>
        <w:tab/>
      </w:r>
      <w:r w:rsidR="002075DF" w:rsidRPr="00A84AB0">
        <w:rPr>
          <w:rFonts w:eastAsia="Times New Roman" w:cs="Times New Roman"/>
          <w:color w:val="131413"/>
          <w:szCs w:val="18"/>
        </w:rPr>
        <w:t>Ningún Miembro concederá ni mantendrá las subvenciones a que se refiere el párrafo 1.</w:t>
      </w:r>
    </w:p>
    <w:p w14:paraId="5CB9B331" w14:textId="77777777" w:rsidR="002075DF" w:rsidRPr="00A84AB0" w:rsidRDefault="002075DF" w:rsidP="00C95408">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4</w:t>
      </w:r>
    </w:p>
    <w:p w14:paraId="5B1C34BE"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Acciones</w:t>
      </w:r>
    </w:p>
    <w:p w14:paraId="642043F9" w14:textId="6C8D1D71"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4.1</w:t>
      </w:r>
      <w:r w:rsidRPr="00A84AB0">
        <w:rPr>
          <w:rFonts w:eastAsia="Times New Roman" w:cs="Times New Roman"/>
          <w:color w:val="131413"/>
          <w:szCs w:val="18"/>
        </w:rPr>
        <w:tab/>
      </w:r>
      <w:r w:rsidR="002075DF" w:rsidRPr="00A84AB0">
        <w:rPr>
          <w:rFonts w:eastAsia="Times New Roman" w:cs="Times New Roman"/>
          <w:color w:val="131413"/>
          <w:szCs w:val="18"/>
        </w:rPr>
        <w:t>Cuando un Miembro tenga razones para creer que otro Miembro concede o mantiene una subvención prohibida, el primero podrá pedir al segundo la celebración de consultas.</w:t>
      </w:r>
    </w:p>
    <w:p w14:paraId="44DC9753" w14:textId="02069000"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4.2</w:t>
      </w:r>
      <w:r w:rsidRPr="00A84AB0">
        <w:rPr>
          <w:rFonts w:eastAsia="Times New Roman" w:cs="Times New Roman"/>
          <w:color w:val="131413"/>
          <w:szCs w:val="18"/>
        </w:rPr>
        <w:tab/>
      </w:r>
      <w:r w:rsidR="002075DF" w:rsidRPr="00A84AB0">
        <w:rPr>
          <w:rFonts w:eastAsia="Times New Roman" w:cs="Times New Roman"/>
          <w:color w:val="131413"/>
          <w:szCs w:val="18"/>
        </w:rPr>
        <w:t>En las solicitudes de celebración de consultas al amparo del párrafo 1 figurará una relación de las pruebas de que se disponga respecto de la existencia y la naturaleza de la subvención de que se trate.</w:t>
      </w:r>
    </w:p>
    <w:p w14:paraId="5DA62C42" w14:textId="1847E3D3"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4.3</w:t>
      </w:r>
      <w:r w:rsidRPr="00A84AB0">
        <w:rPr>
          <w:rFonts w:eastAsia="Times New Roman" w:cs="Times New Roman"/>
          <w:color w:val="131413"/>
          <w:szCs w:val="18"/>
        </w:rPr>
        <w:tab/>
      </w:r>
      <w:r w:rsidR="002075DF" w:rsidRPr="00A84AB0">
        <w:rPr>
          <w:rFonts w:eastAsia="Times New Roman" w:cs="Times New Roman"/>
          <w:color w:val="131413"/>
          <w:szCs w:val="18"/>
        </w:rPr>
        <w:t>Cuando se solicite la celebración de consultas al amparo del párrafo 1,</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el Miembro del que se estime que concede o mantiene la subvención de que se trate entablará tales consultas lo antes posible. Esas consultas tendrán por objeto dilucidar los hechos del caso y llegar a una solución mutuamente convenida.</w:t>
      </w:r>
    </w:p>
    <w:p w14:paraId="5E2A4A9C" w14:textId="2EF0E6E1"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4.4</w:t>
      </w:r>
      <w:r w:rsidRPr="00A84AB0">
        <w:rPr>
          <w:rFonts w:eastAsia="Times New Roman" w:cs="Times New Roman"/>
          <w:color w:val="131413"/>
          <w:szCs w:val="18"/>
        </w:rPr>
        <w:tab/>
      </w:r>
      <w:r w:rsidR="002075DF" w:rsidRPr="00A84AB0">
        <w:rPr>
          <w:rFonts w:eastAsia="Times New Roman" w:cs="Times New Roman"/>
          <w:color w:val="131413"/>
          <w:szCs w:val="18"/>
        </w:rPr>
        <w:t>Si no se llega a una solución mutuamente convenida dentro de los 30 días</w:t>
      </w:r>
      <w:r w:rsidRPr="00A84AB0">
        <w:rPr>
          <w:rStyle w:val="FootnoteReference"/>
          <w:rFonts w:eastAsia="Times New Roman" w:cs="Times New Roman"/>
          <w:color w:val="131413"/>
          <w:szCs w:val="18"/>
        </w:rPr>
        <w:footnoteReference w:id="6"/>
      </w:r>
      <w:r w:rsidRPr="00A84AB0">
        <w:rPr>
          <w:rFonts w:eastAsia="Times New Roman" w:cs="Times New Roman"/>
          <w:color w:val="131413"/>
          <w:szCs w:val="18"/>
        </w:rPr>
        <w:t xml:space="preserve"> s</w:t>
      </w:r>
      <w:r w:rsidR="002075DF" w:rsidRPr="00A84AB0">
        <w:rPr>
          <w:rFonts w:eastAsia="Times New Roman" w:cs="Times New Roman"/>
          <w:color w:val="131413"/>
          <w:szCs w:val="18"/>
        </w:rPr>
        <w:t>iguientes a la solicitud de celebración de consultas, cualquiera de los Miembros participantes en ellas podrá someter la cuestión al Órgano de Solución de Diferencias (denominado en el presente Acuerdo</w:t>
      </w:r>
      <w:r w:rsidR="00C95408" w:rsidRPr="00A84AB0">
        <w:rPr>
          <w:rFonts w:eastAsia="Times New Roman" w:cs="Times New Roman"/>
          <w:color w:val="131413"/>
          <w:szCs w:val="18"/>
        </w:rPr>
        <w:t> </w:t>
      </w:r>
      <w:r w:rsidR="002075DF" w:rsidRPr="00A84AB0">
        <w:rPr>
          <w:rFonts w:eastAsia="Times New Roman" w:cs="Times New Roman"/>
          <w:color w:val="131413"/>
          <w:szCs w:val="18"/>
        </w:rPr>
        <w:t>"OSD") con miras al establecimiento inmediato de un grupo especial, salvo que el OSD decida por consenso no establecerlo.</w:t>
      </w:r>
    </w:p>
    <w:p w14:paraId="177D35D7" w14:textId="7292B7C1" w:rsidR="002075DF" w:rsidRPr="00A84AB0" w:rsidRDefault="007B1EAD"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4.5</w:t>
      </w:r>
      <w:r w:rsidRPr="00A84AB0">
        <w:rPr>
          <w:rFonts w:eastAsia="Times New Roman" w:cs="Times New Roman"/>
          <w:color w:val="131413"/>
          <w:szCs w:val="18"/>
        </w:rPr>
        <w:tab/>
      </w:r>
      <w:r w:rsidR="002075DF" w:rsidRPr="00A84AB0">
        <w:rPr>
          <w:rFonts w:eastAsia="Times New Roman" w:cs="Times New Roman"/>
          <w:color w:val="131413"/>
          <w:szCs w:val="18"/>
        </w:rPr>
        <w:t>Una vez establecido, el grupo especial podrá solicitar la asistencia del Grupo Permanente de Expertos</w:t>
      </w:r>
      <w:r w:rsidR="00D50AAC" w:rsidRPr="00A84AB0">
        <w:rPr>
          <w:rStyle w:val="FootnoteReference"/>
          <w:rFonts w:eastAsia="Times New Roman" w:cs="Times New Roman"/>
          <w:color w:val="131413"/>
          <w:szCs w:val="18"/>
        </w:rPr>
        <w:footnoteReference w:id="7"/>
      </w:r>
      <w:r w:rsidR="00D50AAC" w:rsidRPr="00A84AB0">
        <w:rPr>
          <w:rFonts w:eastAsia="Times New Roman" w:cs="Times New Roman"/>
          <w:color w:val="131413"/>
          <w:szCs w:val="18"/>
        </w:rPr>
        <w:t xml:space="preserve"> (</w:t>
      </w:r>
      <w:r w:rsidR="002075DF" w:rsidRPr="00A84AB0">
        <w:rPr>
          <w:rFonts w:eastAsia="Times New Roman" w:cs="Times New Roman"/>
          <w:color w:val="131413"/>
          <w:szCs w:val="18"/>
        </w:rPr>
        <w:t xml:space="preserve">denominado en el presente Acuerdo "GPE") en cuanto a la determinación de si la medida en cuestión es una subvención prohibida. El GPE, si así se le solicita, examinará inmediatamente las pruebas con respecto a la existencia y naturaleza de la medida de que se trate y dará al Miembro que la aplique o mantenga la posibilidad de demostrar que la medida en cuestión no es una subvención prohibida. El GPE someterá sus conclusiones al grupo especial dentro del plazo fijado </w:t>
      </w:r>
      <w:r w:rsidR="002075DF" w:rsidRPr="00A84AB0">
        <w:rPr>
          <w:rFonts w:eastAsia="Times New Roman" w:cs="Times New Roman"/>
          <w:color w:val="131413"/>
          <w:szCs w:val="18"/>
        </w:rPr>
        <w:lastRenderedPageBreak/>
        <w:t>por éste. El grupo especial aceptará sin modificarlas las conclusiones del</w:t>
      </w:r>
      <w:r w:rsidR="00540408" w:rsidRPr="00A84AB0">
        <w:rPr>
          <w:rFonts w:eastAsia="Times New Roman" w:cs="Times New Roman"/>
          <w:color w:val="131413"/>
          <w:szCs w:val="18"/>
        </w:rPr>
        <w:t> </w:t>
      </w:r>
      <w:r w:rsidR="002075DF" w:rsidRPr="00A84AB0">
        <w:rPr>
          <w:rFonts w:eastAsia="Times New Roman" w:cs="Times New Roman"/>
          <w:color w:val="131413"/>
          <w:szCs w:val="18"/>
        </w:rPr>
        <w:t>GPE sobre la cuestión de si la medida de que se trate es o no una subvención prohibida.</w:t>
      </w:r>
    </w:p>
    <w:p w14:paraId="3987338D" w14:textId="0ED9D78C"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4.6</w:t>
      </w:r>
      <w:r w:rsidRPr="00A84AB0">
        <w:rPr>
          <w:rFonts w:eastAsia="Times New Roman" w:cs="Times New Roman"/>
          <w:color w:val="131413"/>
          <w:szCs w:val="18"/>
        </w:rPr>
        <w:tab/>
      </w:r>
      <w:r w:rsidR="002075DF" w:rsidRPr="00A84AB0">
        <w:rPr>
          <w:rFonts w:eastAsia="Times New Roman" w:cs="Times New Roman"/>
          <w:color w:val="131413"/>
          <w:szCs w:val="18"/>
        </w:rPr>
        <w:t>El grupo especial presentará su informe final a las partes en la diferencia. El informe se distribuirá a todos los Miembros dentro de los 90 días siguientes a la fecha en que se haya establecido la composición y el mandato del grupo especial.</w:t>
      </w:r>
    </w:p>
    <w:p w14:paraId="12D175C7" w14:textId="793A530F"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4.7</w:t>
      </w:r>
      <w:r w:rsidRPr="00A84AB0">
        <w:rPr>
          <w:rFonts w:eastAsia="Times New Roman" w:cs="Times New Roman"/>
          <w:color w:val="131413"/>
          <w:szCs w:val="18"/>
        </w:rPr>
        <w:tab/>
      </w:r>
      <w:r w:rsidR="002075DF" w:rsidRPr="00A84AB0">
        <w:rPr>
          <w:rFonts w:eastAsia="Times New Roman" w:cs="Times New Roman"/>
          <w:color w:val="131413"/>
          <w:szCs w:val="18"/>
        </w:rPr>
        <w:t>Si se llega a la conclusión de que la medida de que se trate es una subvención prohibida, el grupo especial recomendará que el Miembro que concede esa subvención la retire sin demora. A</w:t>
      </w:r>
      <w:r w:rsidR="00D9043D" w:rsidRPr="00A84AB0">
        <w:rPr>
          <w:rFonts w:eastAsia="Times New Roman" w:cs="Times New Roman"/>
          <w:color w:val="131413"/>
          <w:szCs w:val="18"/>
        </w:rPr>
        <w:t> </w:t>
      </w:r>
      <w:r w:rsidR="002075DF" w:rsidRPr="00A84AB0">
        <w:rPr>
          <w:rFonts w:eastAsia="Times New Roman" w:cs="Times New Roman"/>
          <w:color w:val="131413"/>
          <w:szCs w:val="18"/>
        </w:rPr>
        <w:t>este respecto, el grupo especial especificará en su recomendación el plazo dentro del cual debe retirarse la medida.</w:t>
      </w:r>
    </w:p>
    <w:p w14:paraId="08A006B3" w14:textId="5F976651"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4.8</w:t>
      </w:r>
      <w:r w:rsidRPr="00A84AB0">
        <w:rPr>
          <w:rFonts w:eastAsia="Times New Roman" w:cs="Times New Roman"/>
          <w:color w:val="131413"/>
          <w:szCs w:val="18"/>
        </w:rPr>
        <w:tab/>
      </w:r>
      <w:r w:rsidR="002075DF" w:rsidRPr="00A84AB0">
        <w:rPr>
          <w:rFonts w:eastAsia="Times New Roman" w:cs="Times New Roman"/>
          <w:color w:val="131413"/>
          <w:szCs w:val="18"/>
        </w:rPr>
        <w:t>Dentro de los 30 días siguientes a la presentación del informe del grupo especial a todos los Miembros, el informe será adoptado por el OSD, a menos que una de las partes en la diferencia notifique formalmente a éste su decisión de apelar o que el OSD decida por consenso no adoptar el informe.</w:t>
      </w:r>
    </w:p>
    <w:p w14:paraId="7E2DA55D" w14:textId="5B9AE32E"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4.9</w:t>
      </w:r>
      <w:r w:rsidRPr="00A84AB0">
        <w:rPr>
          <w:rFonts w:eastAsia="Times New Roman" w:cs="Times New Roman"/>
          <w:color w:val="131413"/>
          <w:szCs w:val="18"/>
        </w:rPr>
        <w:tab/>
      </w:r>
      <w:r w:rsidR="002075DF" w:rsidRPr="00A84AB0">
        <w:rPr>
          <w:rFonts w:eastAsia="Times New Roman" w:cs="Times New Roman"/>
          <w:color w:val="131413"/>
          <w:szCs w:val="18"/>
        </w:rPr>
        <w:t>Cuando se apele contra el informe de un grupo especial, el Órgano de Apelación emitirá su decisión dentro de los 30 días siguientes a aquel en que la parte en la diferencia haya notificado formalmente su intención de apelar. Si el Órgano de Apelación considera que no puede rendir su informe en ese plazo, comunicará por escrito al OSD los motivos del retraso, indicando el plazo en el que estima que podrá presentarlo. En ningún caso la duración del procedimiento excederá de</w:t>
      </w:r>
      <w:r w:rsidR="00D9043D" w:rsidRPr="00A84AB0">
        <w:rPr>
          <w:rFonts w:eastAsia="Times New Roman" w:cs="Times New Roman"/>
          <w:color w:val="131413"/>
          <w:szCs w:val="18"/>
        </w:rPr>
        <w:t> </w:t>
      </w:r>
      <w:r w:rsidR="002075DF" w:rsidRPr="00A84AB0">
        <w:rPr>
          <w:rFonts w:eastAsia="Times New Roman" w:cs="Times New Roman"/>
          <w:color w:val="131413"/>
          <w:szCs w:val="18"/>
        </w:rPr>
        <w:t>60</w:t>
      </w:r>
      <w:r w:rsidRPr="00A84AB0">
        <w:rPr>
          <w:rFonts w:eastAsia="Times New Roman" w:cs="Times New Roman"/>
          <w:color w:val="131413"/>
          <w:szCs w:val="18"/>
        </w:rPr>
        <w:t> </w:t>
      </w:r>
      <w:r w:rsidR="002075DF" w:rsidRPr="00A84AB0">
        <w:rPr>
          <w:rFonts w:eastAsia="Times New Roman" w:cs="Times New Roman"/>
          <w:color w:val="131413"/>
          <w:szCs w:val="18"/>
        </w:rPr>
        <w:t>días. El informe sobre el resultado de la apelación será adoptado por el OSD y aceptado sin condiciones por las partes en la diferencia salvo que el OSD decida por consenso no adoptar dicho informe en un plazo de 20 días contados a partir de su comunicación a los Miembros.</w:t>
      </w:r>
      <w:r w:rsidRPr="00A84AB0">
        <w:rPr>
          <w:rStyle w:val="FootnoteReference"/>
          <w:rFonts w:eastAsia="Times New Roman" w:cs="Times New Roman"/>
          <w:color w:val="131413"/>
          <w:szCs w:val="18"/>
        </w:rPr>
        <w:footnoteReference w:id="8"/>
      </w:r>
    </w:p>
    <w:p w14:paraId="7D77B7B4" w14:textId="183C65A1"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4.10</w:t>
      </w:r>
      <w:r w:rsidRPr="00A84AB0">
        <w:rPr>
          <w:rFonts w:eastAsia="Times New Roman" w:cs="Times New Roman"/>
          <w:color w:val="131413"/>
          <w:szCs w:val="18"/>
        </w:rPr>
        <w:tab/>
      </w:r>
      <w:r w:rsidR="002075DF" w:rsidRPr="00A84AB0">
        <w:rPr>
          <w:rFonts w:eastAsia="Times New Roman" w:cs="Times New Roman"/>
          <w:color w:val="131413"/>
          <w:szCs w:val="18"/>
        </w:rPr>
        <w:t>En caso de que no se cumpla la recomendación del OSD en el plazo especificado por el grupo especial, que comenzará a partir de la fecha de la adopción del informe del grupo especial o del informe del Órgano de Apelación, el OSD</w:t>
      </w:r>
      <w:r w:rsidRPr="00A84AB0">
        <w:rPr>
          <w:rFonts w:eastAsia="Times New Roman" w:cs="Times New Roman"/>
          <w:color w:val="131413"/>
          <w:szCs w:val="18"/>
        </w:rPr>
        <w:t xml:space="preserve"> </w:t>
      </w:r>
      <w:r w:rsidR="002075DF" w:rsidRPr="00A84AB0">
        <w:rPr>
          <w:rFonts w:eastAsia="Times New Roman" w:cs="Times New Roman"/>
          <w:color w:val="131413"/>
          <w:szCs w:val="18"/>
        </w:rPr>
        <w:t>autorizará al Miembro reclamante a adoptar contramedidas apropiadas</w:t>
      </w:r>
      <w:r w:rsidRPr="00A84AB0">
        <w:rPr>
          <w:rStyle w:val="FootnoteReference"/>
          <w:rFonts w:eastAsia="Times New Roman" w:cs="Times New Roman"/>
          <w:color w:val="131413"/>
          <w:szCs w:val="18"/>
        </w:rPr>
        <w:footnoteReference w:id="9"/>
      </w:r>
      <w:r w:rsidR="002075DF" w:rsidRPr="00A84AB0">
        <w:rPr>
          <w:rFonts w:eastAsia="Times New Roman" w:cs="Times New Roman"/>
          <w:color w:val="131413"/>
          <w:szCs w:val="18"/>
        </w:rPr>
        <w:t>, a menos que decida por consenso desestimar la petición.</w:t>
      </w:r>
    </w:p>
    <w:p w14:paraId="74CF6B73" w14:textId="35F5C469"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4.11</w:t>
      </w:r>
      <w:r w:rsidRPr="00A84AB0">
        <w:rPr>
          <w:rFonts w:eastAsia="Times New Roman" w:cs="Times New Roman"/>
          <w:color w:val="131413"/>
          <w:szCs w:val="18"/>
        </w:rPr>
        <w:tab/>
      </w:r>
      <w:r w:rsidR="002075DF" w:rsidRPr="00A84AB0">
        <w:rPr>
          <w:rFonts w:eastAsia="Times New Roman" w:cs="Times New Roman"/>
          <w:color w:val="131413"/>
          <w:szCs w:val="18"/>
        </w:rPr>
        <w:t>En caso de que una parte en la diferencia solicite un arbitraje al amparo de lo dispuesto en el párrafo 6 del artículo 22 del Entendimiento sobre Solución de Diferencias ("ESD"), el árbitro determinará si las contramedidas son apropiadas.</w:t>
      </w:r>
      <w:r w:rsidRPr="00A84AB0">
        <w:rPr>
          <w:rStyle w:val="FootnoteReference"/>
          <w:rFonts w:eastAsia="Times New Roman" w:cs="Times New Roman"/>
          <w:color w:val="131413"/>
          <w:szCs w:val="18"/>
        </w:rPr>
        <w:footnoteReference w:id="10"/>
      </w:r>
    </w:p>
    <w:p w14:paraId="545A0CBE" w14:textId="48DE439F" w:rsidR="002075DF" w:rsidRPr="00A84AB0" w:rsidRDefault="00697D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4.12</w:t>
      </w:r>
      <w:r w:rsidRPr="00A84AB0">
        <w:rPr>
          <w:rFonts w:eastAsia="Times New Roman" w:cs="Times New Roman"/>
          <w:color w:val="131413"/>
          <w:szCs w:val="18"/>
        </w:rPr>
        <w:tab/>
      </w:r>
      <w:r w:rsidR="002075DF" w:rsidRPr="00A84AB0">
        <w:rPr>
          <w:rFonts w:eastAsia="Times New Roman" w:cs="Times New Roman"/>
          <w:color w:val="131413"/>
          <w:szCs w:val="18"/>
        </w:rPr>
        <w:t>En las diferencias que se sustancien de conformidad con las disposiciones del presente artículo, los plazos aplicables en virtud del Entendimiento se reducirán a la mitad, salvo cuando se trate de plazos establecidos especialmente en el presente artículo.</w:t>
      </w:r>
    </w:p>
    <w:p w14:paraId="46845398" w14:textId="77777777" w:rsidR="002075DF" w:rsidRPr="00A84AB0" w:rsidRDefault="002075DF" w:rsidP="00D9043D">
      <w:pPr>
        <w:autoSpaceDE w:val="0"/>
        <w:autoSpaceDN w:val="0"/>
        <w:spacing w:before="480" w:after="240"/>
        <w:jc w:val="center"/>
        <w:outlineLvl w:val="2"/>
        <w:rPr>
          <w:rFonts w:eastAsia="Times New Roman" w:cs="Times New Roman"/>
          <w:szCs w:val="18"/>
        </w:rPr>
      </w:pPr>
      <w:r w:rsidRPr="00A84AB0">
        <w:rPr>
          <w:rFonts w:eastAsia="Times New Roman" w:cs="Times New Roman"/>
          <w:color w:val="131413"/>
          <w:szCs w:val="18"/>
        </w:rPr>
        <w:t>PARTE III</w:t>
      </w:r>
    </w:p>
    <w:p w14:paraId="5D87BDDE"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SUBVENCIONES RECURRIBLES</w:t>
      </w:r>
    </w:p>
    <w:p w14:paraId="7CEC7285"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5</w:t>
      </w:r>
    </w:p>
    <w:p w14:paraId="15F24052"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Efectos desfavorables</w:t>
      </w:r>
    </w:p>
    <w:p w14:paraId="099A41C4" w14:textId="1C30B7E0" w:rsidR="002075DF" w:rsidRPr="00A84AB0" w:rsidRDefault="0091245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Ningún Miembro deberá causar, mediante el empleo de cualquiera de las subvenciones a que se refieren los párrafos 1 y 2 del artículo 1, efectos desfavorables para los intereses de otros Miembros, es decir:</w:t>
      </w:r>
    </w:p>
    <w:p w14:paraId="7DD9A39D" w14:textId="7EBD00E6"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lastRenderedPageBreak/>
        <w:tab/>
        <w:t>a)</w:t>
      </w:r>
      <w:r w:rsidRPr="00A84AB0">
        <w:rPr>
          <w:rFonts w:eastAsia="Times New Roman" w:cs="Times New Roman"/>
          <w:color w:val="131413"/>
          <w:szCs w:val="18"/>
        </w:rPr>
        <w:tab/>
      </w:r>
      <w:r w:rsidR="002075DF" w:rsidRPr="00A84AB0">
        <w:rPr>
          <w:rFonts w:eastAsia="Times New Roman" w:cs="Times New Roman"/>
          <w:color w:val="131413"/>
          <w:szCs w:val="18"/>
        </w:rPr>
        <w:t>daño a la rama de producción nacional de otro Miembro</w:t>
      </w:r>
      <w:r w:rsidRPr="00A84AB0">
        <w:rPr>
          <w:rStyle w:val="FootnoteReference"/>
          <w:rFonts w:eastAsia="Times New Roman" w:cs="Times New Roman"/>
          <w:color w:val="131413"/>
          <w:szCs w:val="18"/>
        </w:rPr>
        <w:footnoteReference w:id="11"/>
      </w:r>
      <w:r w:rsidR="002075DF" w:rsidRPr="00A84AB0">
        <w:rPr>
          <w:rFonts w:eastAsia="Times New Roman" w:cs="Times New Roman"/>
          <w:color w:val="131413"/>
          <w:szCs w:val="18"/>
        </w:rPr>
        <w:t>;</w:t>
      </w:r>
    </w:p>
    <w:p w14:paraId="2166ACB5" w14:textId="053C03FB"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anulación o menoscabo de las ventajas resultantes para otros Miembros, directa o indirectamente, del GATT de 1994, en particular de las ventajas de las concesiones consolidadas de conformidad con el artículo II del GATT de 1994</w:t>
      </w:r>
      <w:r w:rsidRPr="00A84AB0">
        <w:rPr>
          <w:rStyle w:val="FootnoteReference"/>
          <w:rFonts w:eastAsia="Times New Roman" w:cs="Times New Roman"/>
          <w:color w:val="131413"/>
          <w:szCs w:val="18"/>
        </w:rPr>
        <w:footnoteReference w:id="12"/>
      </w:r>
      <w:r w:rsidR="002075DF" w:rsidRPr="00A84AB0">
        <w:rPr>
          <w:rFonts w:eastAsia="Times New Roman" w:cs="Times New Roman"/>
          <w:color w:val="131413"/>
          <w:szCs w:val="18"/>
        </w:rPr>
        <w:t>;</w:t>
      </w:r>
    </w:p>
    <w:p w14:paraId="7AFC5A2A" w14:textId="6AD0AA53"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perjuicio grave a los intereses de otro Miembro.</w:t>
      </w:r>
      <w:r w:rsidRPr="00A84AB0">
        <w:rPr>
          <w:rStyle w:val="FootnoteReference"/>
          <w:rFonts w:eastAsia="Times New Roman" w:cs="Times New Roman"/>
          <w:color w:val="131413"/>
          <w:szCs w:val="18"/>
        </w:rPr>
        <w:footnoteReference w:id="13"/>
      </w:r>
    </w:p>
    <w:p w14:paraId="3E1C0939" w14:textId="0C404836" w:rsidR="002075DF" w:rsidRPr="00A84AB0" w:rsidRDefault="002075D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El presente artículo no es aplicable a las subvenciones mantenidas con respecto</w:t>
      </w:r>
      <w:r w:rsidR="00DD5AA1" w:rsidRPr="00A84AB0">
        <w:rPr>
          <w:rFonts w:eastAsia="Times New Roman" w:cs="Times New Roman"/>
          <w:color w:val="131413"/>
          <w:szCs w:val="18"/>
        </w:rPr>
        <w:t xml:space="preserve"> </w:t>
      </w:r>
      <w:r w:rsidRPr="00A84AB0">
        <w:rPr>
          <w:rFonts w:eastAsia="Times New Roman" w:cs="Times New Roman"/>
          <w:color w:val="131413"/>
          <w:szCs w:val="18"/>
        </w:rPr>
        <w:t>a los productos agropecuarios según lo dispuesto en el artículo 13 del Acuerdo sobre la Agricultura.</w:t>
      </w:r>
    </w:p>
    <w:p w14:paraId="0BFE72F0" w14:textId="77777777" w:rsidR="002075DF" w:rsidRPr="00A84AB0" w:rsidRDefault="002075DF" w:rsidP="005D1C88">
      <w:pPr>
        <w:keepNext/>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6</w:t>
      </w:r>
    </w:p>
    <w:p w14:paraId="3B8C126A" w14:textId="77777777" w:rsidR="002075DF" w:rsidRPr="00A84AB0" w:rsidRDefault="002075DF" w:rsidP="00084FCF">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Perjuicio grave</w:t>
      </w:r>
    </w:p>
    <w:p w14:paraId="07AB5350" w14:textId="5CD5C522" w:rsidR="002075DF" w:rsidRPr="00A84AB0" w:rsidRDefault="0091245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6.1</w:t>
      </w:r>
      <w:r w:rsidRPr="00A84AB0">
        <w:rPr>
          <w:rFonts w:eastAsia="Times New Roman" w:cs="Times New Roman"/>
          <w:color w:val="131413"/>
          <w:szCs w:val="18"/>
        </w:rPr>
        <w:tab/>
      </w:r>
      <w:r w:rsidR="002075DF" w:rsidRPr="00A84AB0">
        <w:rPr>
          <w:rFonts w:eastAsia="Times New Roman" w:cs="Times New Roman"/>
          <w:color w:val="131413"/>
          <w:szCs w:val="18"/>
        </w:rPr>
        <w:t>Se considerará que existe perjuicio grave en el sentido del apartado c) del artículo 5 en los siguientes casos:</w:t>
      </w:r>
    </w:p>
    <w:p w14:paraId="52A7DFA1" w14:textId="69DFD535"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 xml:space="preserve">cuando el total de subvención </w:t>
      </w:r>
      <w:r w:rsidR="002075DF" w:rsidRPr="00A84AB0">
        <w:rPr>
          <w:rFonts w:eastAsia="Times New Roman" w:cs="Times New Roman"/>
          <w:i/>
          <w:color w:val="131413"/>
          <w:szCs w:val="18"/>
        </w:rPr>
        <w:t>ad valorem</w:t>
      </w:r>
      <w:r w:rsidR="00AA0B0C" w:rsidRPr="00A84AB0">
        <w:rPr>
          <w:rStyle w:val="FootnoteReference"/>
          <w:rFonts w:eastAsia="Times New Roman" w:cs="Times New Roman"/>
          <w:iCs/>
          <w:color w:val="131413"/>
          <w:szCs w:val="18"/>
        </w:rPr>
        <w:footnoteReference w:id="14"/>
      </w:r>
      <w:r w:rsidR="00AA0B0C" w:rsidRPr="00A84AB0">
        <w:t xml:space="preserve"> </w:t>
      </w:r>
      <w:r w:rsidR="00AA0B0C" w:rsidRPr="00A84AB0">
        <w:rPr>
          <w:rFonts w:eastAsia="Times New Roman" w:cs="Times New Roman"/>
          <w:color w:val="131413"/>
          <w:szCs w:val="18"/>
        </w:rPr>
        <w:t>a</w:t>
      </w:r>
      <w:r w:rsidR="002075DF" w:rsidRPr="00A84AB0">
        <w:rPr>
          <w:rFonts w:eastAsia="Times New Roman" w:cs="Times New Roman"/>
          <w:color w:val="131413"/>
          <w:szCs w:val="18"/>
        </w:rPr>
        <w:t>plicado a un producto sea superior al 5 por ciento</w:t>
      </w:r>
      <w:r w:rsidR="00AA0B0C" w:rsidRPr="00A84AB0">
        <w:rPr>
          <w:rStyle w:val="FootnoteReference"/>
          <w:rFonts w:eastAsia="Times New Roman" w:cs="Times New Roman"/>
          <w:color w:val="131413"/>
          <w:szCs w:val="18"/>
        </w:rPr>
        <w:footnoteReference w:id="15"/>
      </w:r>
      <w:r w:rsidR="002075DF" w:rsidRPr="00A84AB0">
        <w:rPr>
          <w:rFonts w:eastAsia="Times New Roman" w:cs="Times New Roman"/>
          <w:color w:val="131413"/>
          <w:szCs w:val="18"/>
        </w:rPr>
        <w:t>;</w:t>
      </w:r>
    </w:p>
    <w:p w14:paraId="0D3B0CD7" w14:textId="5CB24E45"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cuando se trate de subvenciones para cubrir pérdidas de explotación sufridas por una rama de producción;</w:t>
      </w:r>
    </w:p>
    <w:p w14:paraId="2D68566B" w14:textId="5BFA86A1"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cuando se trate de subvenciones para cubrir pérdidas de explotación sufridas por una empresa, salvo que se trate de medidas excepcionales, que no sean recurrentes ni puedan repetirse para esa empresa y que se apliquen simplemente para dar tiempo a que se hallen soluciones a largo plazo y se eviten graves problemas sociales;</w:t>
      </w:r>
    </w:p>
    <w:p w14:paraId="16C81732" w14:textId="6A53CD6D" w:rsidR="002075DF" w:rsidRPr="00A84AB0" w:rsidRDefault="0091245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d)</w:t>
      </w:r>
      <w:r w:rsidRPr="00A84AB0">
        <w:rPr>
          <w:rFonts w:eastAsia="Times New Roman" w:cs="Times New Roman"/>
          <w:color w:val="131413"/>
          <w:szCs w:val="18"/>
        </w:rPr>
        <w:tab/>
      </w:r>
      <w:r w:rsidR="002075DF" w:rsidRPr="00A84AB0">
        <w:rPr>
          <w:rFonts w:eastAsia="Times New Roman" w:cs="Times New Roman"/>
          <w:color w:val="131413"/>
          <w:szCs w:val="18"/>
        </w:rPr>
        <w:t>cuando exista condonación directa de deuda, es decir, condonación de una deuda de la que sea acreedor el gobierno, o se hagan donaciones para cubrir el reembolso de deuda.</w:t>
      </w:r>
      <w:r w:rsidR="00AA0B0C" w:rsidRPr="00A84AB0">
        <w:rPr>
          <w:rStyle w:val="FootnoteReference"/>
          <w:rFonts w:eastAsia="Times New Roman" w:cs="Times New Roman"/>
          <w:color w:val="131413"/>
          <w:szCs w:val="18"/>
        </w:rPr>
        <w:footnoteReference w:id="16"/>
      </w:r>
    </w:p>
    <w:p w14:paraId="152EA837" w14:textId="2BE4AD83"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6.2</w:t>
      </w:r>
      <w:r w:rsidRPr="00A84AB0">
        <w:rPr>
          <w:rFonts w:eastAsia="Times New Roman" w:cs="Times New Roman"/>
          <w:color w:val="131413"/>
          <w:szCs w:val="18"/>
        </w:rPr>
        <w:tab/>
      </w:r>
      <w:r w:rsidR="002075DF" w:rsidRPr="00A84AB0">
        <w:rPr>
          <w:rFonts w:eastAsia="Times New Roman" w:cs="Times New Roman"/>
          <w:color w:val="131413"/>
          <w:szCs w:val="18"/>
        </w:rPr>
        <w:t>No obstante las disposiciones del párrafo 1, no se concluirá que existe perjuicio grave si el Miembro otorgante de la subvención demuestra que la subvención en cuestión no ha producido ninguno de los efectos enumerados en el párrafo 3.</w:t>
      </w:r>
    </w:p>
    <w:p w14:paraId="39F811A9" w14:textId="63D17677"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6.3</w:t>
      </w:r>
      <w:r w:rsidRPr="00A84AB0">
        <w:rPr>
          <w:rFonts w:eastAsia="Times New Roman" w:cs="Times New Roman"/>
          <w:color w:val="131413"/>
          <w:szCs w:val="18"/>
        </w:rPr>
        <w:tab/>
      </w:r>
      <w:r w:rsidR="002075DF" w:rsidRPr="00A84AB0">
        <w:rPr>
          <w:rFonts w:eastAsia="Times New Roman" w:cs="Times New Roman"/>
          <w:color w:val="131413"/>
          <w:szCs w:val="18"/>
        </w:rPr>
        <w:t>Puede haber perjuicio grave, en el sentido del apartado c) del artículo 5, en cualquier caso en que se den una o varias de las siguientes circunstancias:</w:t>
      </w:r>
    </w:p>
    <w:p w14:paraId="7CCA4566" w14:textId="77DED56F"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lastRenderedPageBreak/>
        <w:tab/>
        <w:t>a)</w:t>
      </w:r>
      <w:r w:rsidRPr="00A84AB0">
        <w:rPr>
          <w:rFonts w:eastAsia="Times New Roman" w:cs="Times New Roman"/>
          <w:color w:val="131413"/>
          <w:szCs w:val="18"/>
        </w:rPr>
        <w:tab/>
      </w:r>
      <w:r w:rsidR="002075DF" w:rsidRPr="00A84AB0">
        <w:rPr>
          <w:rFonts w:eastAsia="Times New Roman" w:cs="Times New Roman"/>
          <w:color w:val="131413"/>
          <w:szCs w:val="18"/>
        </w:rPr>
        <w:t>que la subvención tenga por efecto desplazar u obstaculizar las importaciones de un producto similar de otro Miembro en el mercado del Miembro que concede la subvención;</w:t>
      </w:r>
    </w:p>
    <w:p w14:paraId="76D5656B" w14:textId="568B3F46"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que la subvención tenga por efecto desplazar u obstaculizar las exportaciones de un producto similar de otro Miembro al mercado de un tercer país;</w:t>
      </w:r>
    </w:p>
    <w:p w14:paraId="73A0B460" w14:textId="578376C8"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que la subvención tenga por efecto una significativa subvaloración de precios del producto subvencionado en comparación con el precio de un producto similar de otro Miembro en el mismo mercado, o tenga un efecto significativo de contención de la subida de los precios, reducción de los precios o pérdida de ventas en el mismo mercado;</w:t>
      </w:r>
    </w:p>
    <w:p w14:paraId="4E81985C" w14:textId="7A672B84"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d)</w:t>
      </w:r>
      <w:r w:rsidRPr="00A84AB0">
        <w:rPr>
          <w:rFonts w:eastAsia="Times New Roman" w:cs="Times New Roman"/>
          <w:color w:val="131413"/>
          <w:szCs w:val="18"/>
        </w:rPr>
        <w:tab/>
      </w:r>
      <w:r w:rsidR="002075DF" w:rsidRPr="00A84AB0">
        <w:rPr>
          <w:rFonts w:eastAsia="Times New Roman" w:cs="Times New Roman"/>
          <w:color w:val="131413"/>
          <w:szCs w:val="18"/>
        </w:rPr>
        <w:t>que la subvención tenga por efecto el aumento de la participación en el mercado mundial del Miembro que la otorga con respecto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a un determinado producto primario o básico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subvencionado</w:t>
      </w:r>
      <w:r w:rsidRPr="00A84AB0">
        <w:rPr>
          <w:rStyle w:val="FootnoteReference"/>
          <w:rFonts w:eastAsia="Times New Roman" w:cs="Times New Roman"/>
          <w:color w:val="131413"/>
          <w:szCs w:val="18"/>
        </w:rPr>
        <w:footnoteReference w:id="17"/>
      </w:r>
      <w:r w:rsidRPr="00A84AB0">
        <w:rPr>
          <w:rFonts w:eastAsia="Times New Roman" w:cs="Times New Roman"/>
          <w:color w:val="131413"/>
          <w:szCs w:val="18"/>
        </w:rPr>
        <w:t xml:space="preserve"> e</w:t>
      </w:r>
      <w:r w:rsidR="002075DF" w:rsidRPr="00A84AB0">
        <w:rPr>
          <w:rFonts w:eastAsia="Times New Roman" w:cs="Times New Roman"/>
          <w:color w:val="131413"/>
          <w:szCs w:val="18"/>
        </w:rPr>
        <w:t>n</w:t>
      </w:r>
      <w:r w:rsidRPr="00A84AB0">
        <w:rPr>
          <w:rFonts w:eastAsia="Times New Roman" w:cs="Times New Roman"/>
          <w:color w:val="131413"/>
          <w:szCs w:val="18"/>
        </w:rPr>
        <w:t xml:space="preserve"> </w:t>
      </w:r>
      <w:r w:rsidR="002075DF" w:rsidRPr="00A84AB0">
        <w:rPr>
          <w:rFonts w:eastAsia="Times New Roman" w:cs="Times New Roman"/>
          <w:color w:val="131413"/>
          <w:szCs w:val="18"/>
        </w:rPr>
        <w:t>comparación con su participación media durante el período de tres</w:t>
      </w:r>
      <w:r w:rsidR="00292516" w:rsidRPr="00A84AB0">
        <w:rPr>
          <w:rFonts w:eastAsia="Times New Roman" w:cs="Times New Roman"/>
          <w:color w:val="131413"/>
          <w:szCs w:val="18"/>
        </w:rPr>
        <w:t> </w:t>
      </w:r>
      <w:r w:rsidR="002075DF" w:rsidRPr="00A84AB0">
        <w:rPr>
          <w:rFonts w:eastAsia="Times New Roman" w:cs="Times New Roman"/>
          <w:color w:val="131413"/>
          <w:szCs w:val="18"/>
        </w:rPr>
        <w:t>años inmediatamente anterior; y que ese aumento haya seguido una tendencia constante durante un período en el que se hayan concedido subvenciones.</w:t>
      </w:r>
    </w:p>
    <w:p w14:paraId="5CBED843" w14:textId="22AA2C69"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6.4</w:t>
      </w:r>
      <w:r w:rsidRPr="00A84AB0">
        <w:rPr>
          <w:rFonts w:eastAsia="Times New Roman" w:cs="Times New Roman"/>
          <w:color w:val="131413"/>
          <w:szCs w:val="18"/>
        </w:rPr>
        <w:tab/>
      </w:r>
      <w:r w:rsidR="002075DF" w:rsidRPr="00A84AB0">
        <w:rPr>
          <w:rFonts w:eastAsia="Times New Roman" w:cs="Times New Roman"/>
          <w:color w:val="131413"/>
          <w:szCs w:val="18"/>
        </w:rPr>
        <w:t>A los efectos de las disposiciones del párrafo 3 b), se entenderá que hay desplazamiento u obstaculización de las exportaciones en todos los casos en que, a reserva de las disposiciones del párrafo 7, se haya demostrado que se ha producido una variación de las cuotas de mercado relativas desfavorable al producto similar no subvencionado (durante un período apropiadamente representativo, suficiente para demostrar tendencias claras en la evolución del mercado del producto afectado, que en circunstancias normales será por lo menos de un año). La expresión "variación de las cuotas de mercado relativas" abarcará cualquiera de las siguientes situaciones: a) que haya un aumento de la cuota de mercado del producto subvencionado; b) que la cuota de mercado del producto subvencionado permanezca constante en circunstancias en que, de no existir la subvención, hubiera descendido; c) que la cuota de mercado del producto subvencionado descienda, pero a un ritmo inferior al del descenso que se habría producido de no existir la subvención.</w:t>
      </w:r>
    </w:p>
    <w:p w14:paraId="207B7030" w14:textId="3586801B"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6.5</w:t>
      </w:r>
      <w:r w:rsidRPr="00A84AB0">
        <w:rPr>
          <w:rFonts w:eastAsia="Times New Roman" w:cs="Times New Roman"/>
          <w:color w:val="131413"/>
          <w:szCs w:val="18"/>
        </w:rPr>
        <w:tab/>
      </w:r>
      <w:r w:rsidR="002075DF" w:rsidRPr="00A84AB0">
        <w:rPr>
          <w:rFonts w:eastAsia="Times New Roman" w:cs="Times New Roman"/>
          <w:color w:val="131413"/>
          <w:szCs w:val="18"/>
        </w:rPr>
        <w:t>A los efectos de las disposiciones del párrafo 3 c), se entenderá que existe subvaloración de precios en todos los casos en que se haya demostrado esa subvaloración de precios mediante una comparación de los precios del producto subvencionado con los precios de un producto similar no</w:t>
      </w:r>
      <w:r w:rsidR="00CC3BFA" w:rsidRPr="00A84AB0">
        <w:rPr>
          <w:rFonts w:eastAsia="Times New Roman" w:cs="Times New Roman"/>
          <w:color w:val="131413"/>
          <w:szCs w:val="18"/>
        </w:rPr>
        <w:t> </w:t>
      </w:r>
      <w:r w:rsidR="002075DF" w:rsidRPr="00A84AB0">
        <w:rPr>
          <w:rFonts w:eastAsia="Times New Roman" w:cs="Times New Roman"/>
          <w:color w:val="131413"/>
          <w:szCs w:val="18"/>
        </w:rPr>
        <w:t>subvencionado suministrado al mismo mercado. La comparación se hará en el mismo nivel comercial y en momentos comparables, teniéndose debidamente en cuenta cualquier otro factor que afecte a la comparabilidad de los precios. No obstante, si no fuera posible realizar esa comparación directa, la existencia de subvaloración de precios podrá demostrarse sobre la base de los valores unitarios de las exportaciones.</w:t>
      </w:r>
    </w:p>
    <w:p w14:paraId="3A8B9FDA" w14:textId="223B976D"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6.6</w:t>
      </w:r>
      <w:r w:rsidRPr="00A84AB0">
        <w:rPr>
          <w:rFonts w:eastAsia="Times New Roman" w:cs="Times New Roman"/>
          <w:color w:val="131413"/>
          <w:szCs w:val="18"/>
        </w:rPr>
        <w:tab/>
      </w:r>
      <w:r w:rsidR="002075DF" w:rsidRPr="00A84AB0">
        <w:rPr>
          <w:rFonts w:eastAsia="Times New Roman" w:cs="Times New Roman"/>
          <w:color w:val="131413"/>
          <w:szCs w:val="18"/>
        </w:rPr>
        <w:t>Cuando se alegue que en el mercado de un Miembro se ha producido un perjuicio grave, dicho Miembro, a reserva de las disposiciones del párrafo 3 del Anexo V, facilitará a las partes en cualquier diferencia que se plantee en el marco del artículo 7 y al grupo especial establecido de conformidad con lo dispuesto en el párrafo 4 del artículo 7 toda la información pertinente que pueda obtenerse en cuanto a las variaciones de la cuota de mercado de las partes en la diferencia y sobre los precios de los productos de que se trate.</w:t>
      </w:r>
    </w:p>
    <w:p w14:paraId="198053CD" w14:textId="2A68236D"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6.7</w:t>
      </w:r>
      <w:r w:rsidRPr="00A84AB0">
        <w:rPr>
          <w:rFonts w:eastAsia="Times New Roman" w:cs="Times New Roman"/>
          <w:color w:val="131413"/>
          <w:szCs w:val="18"/>
        </w:rPr>
        <w:tab/>
      </w:r>
      <w:r w:rsidR="002075DF" w:rsidRPr="00A84AB0">
        <w:rPr>
          <w:rFonts w:eastAsia="Times New Roman" w:cs="Times New Roman"/>
          <w:color w:val="131413"/>
          <w:szCs w:val="18"/>
        </w:rPr>
        <w:t>No se considerará que hay un desplazamiento u obstáculo que ha producido un perjuicio grave en el sentido del párrafo 3 cuando se dé alguna de las siguientes circunstancias</w:t>
      </w:r>
      <w:r w:rsidRPr="00A84AB0">
        <w:rPr>
          <w:rStyle w:val="FootnoteReference"/>
          <w:rFonts w:eastAsia="Times New Roman" w:cs="Times New Roman"/>
          <w:color w:val="131413"/>
          <w:szCs w:val="18"/>
        </w:rPr>
        <w:footnoteReference w:id="18"/>
      </w:r>
      <w:r w:rsidRPr="00A84AB0">
        <w:rPr>
          <w:rFonts w:eastAsia="Times New Roman" w:cs="Times New Roman"/>
          <w:color w:val="131413"/>
          <w:szCs w:val="18"/>
        </w:rPr>
        <w:t xml:space="preserve"> du</w:t>
      </w:r>
      <w:r w:rsidR="002075DF" w:rsidRPr="00A84AB0">
        <w:rPr>
          <w:rFonts w:eastAsia="Times New Roman" w:cs="Times New Roman"/>
          <w:color w:val="131413"/>
          <w:szCs w:val="18"/>
        </w:rPr>
        <w:t>rante el período considerado:</w:t>
      </w:r>
    </w:p>
    <w:p w14:paraId="6B1B9EA3" w14:textId="0862B5ED"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prohibición o restricción de las exportaciones del producto similar del Miembro reclamante o de las importaciones de él provenientes en el mercado del tercer país afectado;</w:t>
      </w:r>
    </w:p>
    <w:p w14:paraId="131278AF" w14:textId="0AD5A0B0"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lastRenderedPageBreak/>
        <w:tab/>
        <w:t>b)</w:t>
      </w:r>
      <w:r w:rsidRPr="00A84AB0">
        <w:rPr>
          <w:rFonts w:eastAsia="Times New Roman" w:cs="Times New Roman"/>
          <w:color w:val="131413"/>
          <w:szCs w:val="18"/>
        </w:rPr>
        <w:tab/>
      </w:r>
      <w:r w:rsidR="002075DF" w:rsidRPr="00A84AB0">
        <w:rPr>
          <w:rFonts w:eastAsia="Times New Roman" w:cs="Times New Roman"/>
          <w:color w:val="131413"/>
          <w:szCs w:val="18"/>
        </w:rPr>
        <w:t>decisión, por parte de un gobierno importador que ejerza un monopolio del comercio o realice comercio de Estado del producto de que se trate, de sustituir, por motivos no comerciales, las importaciones provenientes del Miembro reclamante por importaciones procedentes de otro país o países;</w:t>
      </w:r>
    </w:p>
    <w:p w14:paraId="46AC880C" w14:textId="562CFFB1"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catástrofes naturales, huelgas, perturbaciones del transporte u otros casos de fuerza mayor que afecten en medida sustancial a la producción, las calidades, las cantidades o los precios del producto disponible para la exportación en el Miembro reclamante;</w:t>
      </w:r>
    </w:p>
    <w:p w14:paraId="63EC1038" w14:textId="3D90E019"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d)</w:t>
      </w:r>
      <w:r w:rsidRPr="00A84AB0">
        <w:rPr>
          <w:rFonts w:eastAsia="Times New Roman" w:cs="Times New Roman"/>
          <w:color w:val="131413"/>
          <w:szCs w:val="18"/>
        </w:rPr>
        <w:tab/>
      </w:r>
      <w:r w:rsidR="002075DF" w:rsidRPr="00A84AB0">
        <w:rPr>
          <w:rFonts w:eastAsia="Times New Roman" w:cs="Times New Roman"/>
          <w:color w:val="131413"/>
          <w:szCs w:val="18"/>
        </w:rPr>
        <w:t>existencia de acuerdos de limitación de las exportaciones del Miembro reclamante;</w:t>
      </w:r>
    </w:p>
    <w:p w14:paraId="723728B4" w14:textId="23D9E29C"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e)</w:t>
      </w:r>
      <w:r w:rsidRPr="00A84AB0">
        <w:rPr>
          <w:rFonts w:eastAsia="Times New Roman" w:cs="Times New Roman"/>
          <w:color w:val="131413"/>
          <w:szCs w:val="18"/>
        </w:rPr>
        <w:tab/>
      </w:r>
      <w:r w:rsidR="002075DF" w:rsidRPr="00A84AB0">
        <w:rPr>
          <w:rFonts w:eastAsia="Times New Roman" w:cs="Times New Roman"/>
          <w:color w:val="131413"/>
          <w:szCs w:val="18"/>
        </w:rPr>
        <w:t>reducción voluntaria de las disponibilidades para exportación del producto de que se trate en el Miembro reclamante (con inclusión, entre otras cosas, de una situación en la que empresas del Miembro reclamante hayan reorientado de manera autónoma sus exportaciones de este producto hacia nuevos mercados);</w:t>
      </w:r>
    </w:p>
    <w:p w14:paraId="492184F7" w14:textId="2CF7D2F9" w:rsidR="002075DF" w:rsidRPr="00A84AB0" w:rsidRDefault="00AA0B0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f)</w:t>
      </w:r>
      <w:r w:rsidRPr="00A84AB0">
        <w:rPr>
          <w:rFonts w:eastAsia="Times New Roman" w:cs="Times New Roman"/>
          <w:color w:val="131413"/>
          <w:szCs w:val="18"/>
        </w:rPr>
        <w:tab/>
      </w:r>
      <w:r w:rsidR="002075DF" w:rsidRPr="00A84AB0">
        <w:rPr>
          <w:rFonts w:eastAsia="Times New Roman" w:cs="Times New Roman"/>
          <w:color w:val="131413"/>
          <w:szCs w:val="18"/>
        </w:rPr>
        <w:t>incumplimiento de normas y otras prescripciones reglamentarias en el país importador.</w:t>
      </w:r>
    </w:p>
    <w:p w14:paraId="25F6D013" w14:textId="45CE545C"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6.8</w:t>
      </w:r>
      <w:r w:rsidRPr="00A84AB0">
        <w:rPr>
          <w:rFonts w:eastAsia="Times New Roman" w:cs="Times New Roman"/>
          <w:color w:val="131413"/>
          <w:szCs w:val="18"/>
        </w:rPr>
        <w:tab/>
      </w:r>
      <w:r w:rsidR="002075DF" w:rsidRPr="00A84AB0">
        <w:rPr>
          <w:rFonts w:eastAsia="Times New Roman" w:cs="Times New Roman"/>
          <w:color w:val="131413"/>
          <w:szCs w:val="18"/>
        </w:rPr>
        <w:t>De no darse las circunstancias mencionadas en el párrafo 7, la existencia de perjuicio grave deberá determinarse sobre la base de la información presentada al grupo especial u obtenida por él, incluida la presentada de conformidad con las disposiciones del Anexo V.</w:t>
      </w:r>
    </w:p>
    <w:p w14:paraId="0899224D" w14:textId="5A3D0FC7"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6.9</w:t>
      </w:r>
      <w:r w:rsidRPr="00A84AB0">
        <w:rPr>
          <w:rFonts w:eastAsia="Times New Roman" w:cs="Times New Roman"/>
          <w:color w:val="131413"/>
          <w:szCs w:val="18"/>
        </w:rPr>
        <w:tab/>
      </w:r>
      <w:r w:rsidR="002075DF" w:rsidRPr="00A84AB0">
        <w:rPr>
          <w:rFonts w:eastAsia="Times New Roman" w:cs="Times New Roman"/>
          <w:color w:val="131413"/>
          <w:szCs w:val="18"/>
        </w:rPr>
        <w:t>El presente artículo no es aplicable a las subvenciones mantenidas con respecto a los productos agropecuarios según lo dispuesto en el artículo 13 del Acuerdo sobre la Agricultura.</w:t>
      </w:r>
    </w:p>
    <w:p w14:paraId="39191F66" w14:textId="77777777" w:rsidR="002075DF" w:rsidRPr="00A84AB0" w:rsidRDefault="002075DF" w:rsidP="009E2F15">
      <w:pPr>
        <w:keepNext/>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7</w:t>
      </w:r>
    </w:p>
    <w:p w14:paraId="13D65184" w14:textId="77777777" w:rsidR="002075DF" w:rsidRPr="00A84AB0" w:rsidRDefault="002075DF" w:rsidP="00084FCF">
      <w:pPr>
        <w:keepNext/>
        <w:autoSpaceDE w:val="0"/>
        <w:autoSpaceDN w:val="0"/>
        <w:spacing w:after="240"/>
        <w:jc w:val="center"/>
        <w:outlineLvl w:val="3"/>
        <w:rPr>
          <w:rFonts w:eastAsia="Times New Roman" w:cs="Times New Roman"/>
          <w:i/>
          <w:color w:val="131413"/>
          <w:szCs w:val="18"/>
        </w:rPr>
      </w:pPr>
      <w:r w:rsidRPr="00A84AB0">
        <w:rPr>
          <w:rFonts w:eastAsia="Times New Roman" w:cs="Times New Roman"/>
          <w:i/>
          <w:color w:val="131413"/>
          <w:szCs w:val="18"/>
        </w:rPr>
        <w:t>Acciones</w:t>
      </w:r>
    </w:p>
    <w:p w14:paraId="2001F70B" w14:textId="01A059FC"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7.1</w:t>
      </w:r>
      <w:r w:rsidRPr="00A84AB0">
        <w:rPr>
          <w:rFonts w:eastAsia="Times New Roman" w:cs="Times New Roman"/>
          <w:color w:val="131413"/>
          <w:szCs w:val="18"/>
        </w:rPr>
        <w:tab/>
      </w:r>
      <w:r w:rsidR="002075DF" w:rsidRPr="00A84AB0">
        <w:rPr>
          <w:rFonts w:eastAsia="Times New Roman" w:cs="Times New Roman"/>
          <w:color w:val="131413"/>
          <w:szCs w:val="18"/>
        </w:rPr>
        <w:t>Con excepción de lo previsto en el artículo 13 del Acuerdo sobre la Agricultura, cuando un Miembro tenga razones para creer que cualquier subvención, de las mencionadas en el artículo</w:t>
      </w:r>
      <w:r w:rsidR="001F266E" w:rsidRPr="00A84AB0">
        <w:rPr>
          <w:rFonts w:eastAsia="Times New Roman" w:cs="Times New Roman"/>
          <w:color w:val="131413"/>
          <w:szCs w:val="18"/>
        </w:rPr>
        <w:t> </w:t>
      </w:r>
      <w:r w:rsidR="002075DF" w:rsidRPr="00A84AB0">
        <w:rPr>
          <w:rFonts w:eastAsia="Times New Roman" w:cs="Times New Roman"/>
          <w:color w:val="131413"/>
          <w:szCs w:val="18"/>
        </w:rPr>
        <w:t>1, que conceda o mantenga otro Miembro es causa de daño a su rama de producción nacional, de anulación o menoscabo o de perjuicio grave, el primero podrá pedir al segundo la celebración de consultas.</w:t>
      </w:r>
    </w:p>
    <w:p w14:paraId="066F1C6B" w14:textId="787EECFC"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7.2</w:t>
      </w:r>
      <w:r w:rsidRPr="00A84AB0">
        <w:rPr>
          <w:rFonts w:eastAsia="Times New Roman" w:cs="Times New Roman"/>
          <w:color w:val="131413"/>
          <w:szCs w:val="18"/>
        </w:rPr>
        <w:tab/>
      </w:r>
      <w:r w:rsidR="002075DF" w:rsidRPr="00A84AB0">
        <w:rPr>
          <w:rFonts w:eastAsia="Times New Roman" w:cs="Times New Roman"/>
          <w:color w:val="131413"/>
          <w:szCs w:val="18"/>
        </w:rPr>
        <w:t>En toda solicitud de celebración de consultas en virtud del párrafo 1 figurará una relación de las pruebas de que se disponga respecto de: a) la existencia y naturaleza de la subvención de que se trate y b) el daño causado a la rama de producción nacional, la anulación o menoscabo o el perjuicio grave</w:t>
      </w:r>
      <w:r w:rsidRPr="00A84AB0">
        <w:rPr>
          <w:rStyle w:val="FootnoteReference"/>
          <w:rFonts w:eastAsia="Times New Roman" w:cs="Times New Roman"/>
          <w:color w:val="131413"/>
          <w:szCs w:val="18"/>
        </w:rPr>
        <w:footnoteReference w:id="19"/>
      </w:r>
      <w:r w:rsidRPr="00A84AB0">
        <w:rPr>
          <w:rFonts w:eastAsia="Times New Roman" w:cs="Times New Roman"/>
          <w:color w:val="131413"/>
          <w:szCs w:val="18"/>
        </w:rPr>
        <w:t xml:space="preserve"> c</w:t>
      </w:r>
      <w:r w:rsidR="002075DF" w:rsidRPr="00A84AB0">
        <w:rPr>
          <w:rFonts w:eastAsia="Times New Roman" w:cs="Times New Roman"/>
          <w:color w:val="131413"/>
          <w:szCs w:val="18"/>
        </w:rPr>
        <w:t>ausado a los intereses del Miembro que pida la celebración de consultas.</w:t>
      </w:r>
    </w:p>
    <w:p w14:paraId="45646FC2" w14:textId="02905597"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7.3</w:t>
      </w:r>
      <w:r w:rsidRPr="00A84AB0">
        <w:rPr>
          <w:rFonts w:eastAsia="Times New Roman" w:cs="Times New Roman"/>
          <w:color w:val="131413"/>
          <w:szCs w:val="18"/>
        </w:rPr>
        <w:tab/>
      </w:r>
      <w:r w:rsidR="002075DF" w:rsidRPr="00A84AB0">
        <w:rPr>
          <w:rFonts w:eastAsia="Times New Roman" w:cs="Times New Roman"/>
          <w:color w:val="131413"/>
          <w:szCs w:val="18"/>
        </w:rPr>
        <w:t>Cuando se solicite la celebración de consultas de conformidad con el párrafo 1, el Miembro del que se estime que concede o mantiene la subvención de que se trate entablará tales consultas lo antes posible. Esas consultas tendrán por objeto dilucidar los hechos del caso y llegar a una solución mutuamente convenida.</w:t>
      </w:r>
    </w:p>
    <w:p w14:paraId="39205066" w14:textId="0688B7CF"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7.4</w:t>
      </w:r>
      <w:r w:rsidRPr="00A84AB0">
        <w:rPr>
          <w:rFonts w:eastAsia="Times New Roman" w:cs="Times New Roman"/>
          <w:color w:val="131413"/>
          <w:szCs w:val="18"/>
        </w:rPr>
        <w:tab/>
      </w:r>
      <w:r w:rsidR="002075DF" w:rsidRPr="00A84AB0">
        <w:rPr>
          <w:rFonts w:eastAsia="Times New Roman" w:cs="Times New Roman"/>
          <w:color w:val="131413"/>
          <w:szCs w:val="18"/>
        </w:rPr>
        <w:t>Si en las consultas no se llega a una solución mutuamente convenida en</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el plazo de 60</w:t>
      </w:r>
      <w:r w:rsidR="00A4556C" w:rsidRPr="00A84AB0">
        <w:rPr>
          <w:rFonts w:eastAsia="Times New Roman" w:cs="Times New Roman"/>
          <w:color w:val="131413"/>
          <w:szCs w:val="18"/>
        </w:rPr>
        <w:t> </w:t>
      </w:r>
      <w:r w:rsidR="002075DF" w:rsidRPr="00A84AB0">
        <w:rPr>
          <w:rFonts w:eastAsia="Times New Roman" w:cs="Times New Roman"/>
          <w:color w:val="131413"/>
          <w:szCs w:val="18"/>
        </w:rPr>
        <w:t>días</w:t>
      </w:r>
      <w:r w:rsidR="008C5A6F" w:rsidRPr="00A84AB0">
        <w:rPr>
          <w:rStyle w:val="FootnoteReference"/>
          <w:rFonts w:eastAsia="Times New Roman" w:cs="Times New Roman"/>
          <w:color w:val="131413"/>
          <w:szCs w:val="18"/>
        </w:rPr>
        <w:footnoteReference w:id="20"/>
      </w:r>
      <w:r w:rsidR="002075DF" w:rsidRPr="00A84AB0">
        <w:rPr>
          <w:rFonts w:eastAsia="Times New Roman" w:cs="Times New Roman"/>
          <w:color w:val="131413"/>
          <w:szCs w:val="18"/>
        </w:rPr>
        <w:t>, cualquiera de los Miembros participantes en las consultas podrá someter la cuestión al OSD con miras al establecimiento de un grupo especial, salvo que el OSD decida por consenso no establecerlo. La composición del grupo especial y su mandato se establecerán dentro de los 15</w:t>
      </w:r>
      <w:r w:rsidR="00AF06EA" w:rsidRPr="00A84AB0">
        <w:rPr>
          <w:rFonts w:eastAsia="Times New Roman" w:cs="Times New Roman"/>
          <w:color w:val="131413"/>
          <w:szCs w:val="18"/>
        </w:rPr>
        <w:t> </w:t>
      </w:r>
      <w:r w:rsidR="002075DF" w:rsidRPr="00A84AB0">
        <w:rPr>
          <w:rFonts w:eastAsia="Times New Roman" w:cs="Times New Roman"/>
          <w:color w:val="131413"/>
          <w:szCs w:val="18"/>
        </w:rPr>
        <w:t>días siguientes a aquel en que se haya establecido el grupo especial.</w:t>
      </w:r>
    </w:p>
    <w:p w14:paraId="27B93A9D" w14:textId="734A8518"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7.5</w:t>
      </w:r>
      <w:r w:rsidRPr="00A84AB0">
        <w:rPr>
          <w:rFonts w:eastAsia="Times New Roman" w:cs="Times New Roman"/>
          <w:color w:val="131413"/>
          <w:szCs w:val="18"/>
        </w:rPr>
        <w:tab/>
      </w:r>
      <w:r w:rsidR="002075DF" w:rsidRPr="00A84AB0">
        <w:rPr>
          <w:rFonts w:eastAsia="Times New Roman" w:cs="Times New Roman"/>
          <w:color w:val="131413"/>
          <w:szCs w:val="18"/>
        </w:rPr>
        <w:t>El grupo especial examinará la cuestión y presentará su informe final a las partes en la diferencia. El informe se distribuirá a todos los Miembros dentro de los 120 días siguientes a la fecha en que se haya establecido la composición y el mandato del grupo especial.</w:t>
      </w:r>
    </w:p>
    <w:p w14:paraId="080A5F8C" w14:textId="04675DC1" w:rsidR="002075DF" w:rsidRPr="00A84AB0" w:rsidRDefault="00AA0B0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7.6</w:t>
      </w:r>
      <w:r w:rsidRPr="00A84AB0">
        <w:rPr>
          <w:rFonts w:eastAsia="Times New Roman" w:cs="Times New Roman"/>
          <w:color w:val="131413"/>
          <w:szCs w:val="18"/>
        </w:rPr>
        <w:tab/>
      </w:r>
      <w:r w:rsidR="002075DF" w:rsidRPr="00A84AB0">
        <w:rPr>
          <w:rFonts w:eastAsia="Times New Roman" w:cs="Times New Roman"/>
          <w:color w:val="131413"/>
          <w:szCs w:val="18"/>
        </w:rPr>
        <w:t>Dentro de los 30 días siguientes a la presentación del informe del grupo especial a todos los Miembros, el informe será adoptado por el OSD</w:t>
      </w:r>
      <w:r w:rsidR="008C5A6F" w:rsidRPr="00A84AB0">
        <w:rPr>
          <w:rStyle w:val="FootnoteReference"/>
          <w:rFonts w:eastAsia="Times New Roman" w:cs="Times New Roman"/>
          <w:color w:val="131413"/>
          <w:szCs w:val="18"/>
        </w:rPr>
        <w:footnoteReference w:id="21"/>
      </w:r>
      <w:r w:rsidR="00410B5D" w:rsidRPr="00A84AB0">
        <w:rPr>
          <w:rFonts w:eastAsia="Times New Roman" w:cs="Times New Roman"/>
          <w:color w:val="131413"/>
          <w:szCs w:val="18"/>
        </w:rPr>
        <w:t xml:space="preserve">, </w:t>
      </w:r>
      <w:r w:rsidR="008C5A6F" w:rsidRPr="00A84AB0">
        <w:rPr>
          <w:rFonts w:eastAsia="Times New Roman" w:cs="Times New Roman"/>
          <w:color w:val="131413"/>
          <w:szCs w:val="18"/>
        </w:rPr>
        <w:t>a</w:t>
      </w:r>
      <w:r w:rsidR="002075DF" w:rsidRPr="00A84AB0">
        <w:rPr>
          <w:rFonts w:eastAsia="Times New Roman" w:cs="Times New Roman"/>
          <w:color w:val="131413"/>
          <w:szCs w:val="18"/>
        </w:rPr>
        <w:t xml:space="preserve"> menos que una de las partes en la diferencia notifique formalmente a éste su decisión de apelar o que el OSD decida por consenso no adoptar el informe.</w:t>
      </w:r>
    </w:p>
    <w:p w14:paraId="11002E6B" w14:textId="1F561B2C" w:rsidR="002075DF" w:rsidRPr="00A84AB0" w:rsidRDefault="008C5A6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7.7</w:t>
      </w:r>
      <w:r w:rsidRPr="00A84AB0">
        <w:rPr>
          <w:rFonts w:eastAsia="Times New Roman" w:cs="Times New Roman"/>
          <w:color w:val="131413"/>
          <w:szCs w:val="18"/>
        </w:rPr>
        <w:tab/>
      </w:r>
      <w:r w:rsidR="002075DF" w:rsidRPr="00A84AB0">
        <w:rPr>
          <w:rFonts w:eastAsia="Times New Roman" w:cs="Times New Roman"/>
          <w:color w:val="131413"/>
          <w:szCs w:val="18"/>
        </w:rPr>
        <w:t>Cuando se apele contra el informe de un grupo especial, el Órgano de Apelación emitirá su decisión dentro de los 60 días siguientes a aquel en que la parte en la diferencia haya notificado formalmente su intención de apelar. Si el Órgano de Apelación considera que no puede rendir su informe dentro de los 60 días, comunicará por escrito al OSD los motivos del retraso, indicando el plazo en el que estima que podrá presentarlo. En ningún caso la duración del procedimiento excederá de 90 días. El informe sobre el resultado de la apelación será adoptado por el OSD y aceptado sin condiciones por las partes en la diferencia salvo que el OSD decida por consenso no adoptar dicho informe en un plazo de 20 días contados a partir de su comunicación a los Miembros.</w:t>
      </w:r>
      <w:r w:rsidRPr="00A84AB0">
        <w:rPr>
          <w:rStyle w:val="FootnoteReference"/>
          <w:rFonts w:eastAsia="Times New Roman" w:cs="Times New Roman"/>
          <w:color w:val="131413"/>
          <w:szCs w:val="18"/>
        </w:rPr>
        <w:footnoteReference w:id="22"/>
      </w:r>
    </w:p>
    <w:p w14:paraId="4F0166F5" w14:textId="5C4CE7E7" w:rsidR="002075DF" w:rsidRPr="00A84AB0" w:rsidRDefault="008C5A6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7.8</w:t>
      </w:r>
      <w:r w:rsidRPr="00A84AB0">
        <w:rPr>
          <w:rFonts w:eastAsia="Times New Roman" w:cs="Times New Roman"/>
          <w:color w:val="131413"/>
          <w:szCs w:val="18"/>
        </w:rPr>
        <w:tab/>
      </w:r>
      <w:r w:rsidR="002075DF" w:rsidRPr="00A84AB0">
        <w:rPr>
          <w:rFonts w:eastAsia="Times New Roman" w:cs="Times New Roman"/>
          <w:color w:val="131413"/>
          <w:szCs w:val="18"/>
        </w:rPr>
        <w:t>Si se adopta un informe de un grupo especial o del Órgano de Apelación en el que se determina que cualquier subvención ha tenido efectos desfavorables para los intereses de otro Miembro, en el sentido del artículo 5, el Miembro que otorgue o mantenga esa subvención adoptará las medidas apropiadas para eliminar los efectos desfavorables o retirará la subvención.</w:t>
      </w:r>
    </w:p>
    <w:p w14:paraId="43ABE027" w14:textId="2750EBB7" w:rsidR="002075DF" w:rsidRPr="00A84AB0" w:rsidRDefault="008C5A6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7.9</w:t>
      </w:r>
      <w:r w:rsidRPr="00A84AB0">
        <w:rPr>
          <w:rFonts w:eastAsia="Times New Roman" w:cs="Times New Roman"/>
          <w:color w:val="131413"/>
          <w:szCs w:val="18"/>
        </w:rPr>
        <w:tab/>
      </w:r>
      <w:r w:rsidR="002075DF" w:rsidRPr="00A84AB0">
        <w:rPr>
          <w:rFonts w:eastAsia="Times New Roman" w:cs="Times New Roman"/>
          <w:color w:val="131413"/>
          <w:szCs w:val="18"/>
        </w:rPr>
        <w:t>En caso de que el Miembro no haya adoptado medidas apropiadas para eliminar los efectos desfavorables de la subvención ni la haya retirado en el plazo de seis meses a partir de la fecha en que el OSD adopte el informe del grupo especial o del Órgano de Apelación y de que no se haya llegado a un acuerdo sobre la compensación, el OSD concederá al Miembro reclamante autorización para adoptar contramedidas, proporcionadas al grado y naturaleza de los efectos</w:t>
      </w:r>
      <w:r w:rsidRPr="00A84AB0">
        <w:rPr>
          <w:rFonts w:eastAsia="Times New Roman" w:cs="Times New Roman"/>
          <w:color w:val="131413"/>
          <w:szCs w:val="18"/>
        </w:rPr>
        <w:t xml:space="preserve"> </w:t>
      </w:r>
      <w:r w:rsidR="002075DF" w:rsidRPr="00A84AB0">
        <w:rPr>
          <w:rFonts w:eastAsia="Times New Roman" w:cs="Times New Roman"/>
          <w:color w:val="131413"/>
          <w:szCs w:val="18"/>
        </w:rPr>
        <w:t>desfavorables cuya existencia se haya determinado, salvo que el OSD decida por consenso desestimar la petición.</w:t>
      </w:r>
    </w:p>
    <w:p w14:paraId="33C30FAF" w14:textId="5EBF8460" w:rsidR="002075DF" w:rsidRPr="00A84AB0" w:rsidRDefault="008C5A6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7.10</w:t>
      </w:r>
      <w:r w:rsidRPr="00A84AB0">
        <w:rPr>
          <w:rFonts w:eastAsia="Times New Roman" w:cs="Times New Roman"/>
          <w:color w:val="131413"/>
          <w:szCs w:val="18"/>
        </w:rPr>
        <w:tab/>
      </w:r>
      <w:r w:rsidR="002075DF" w:rsidRPr="00A84AB0">
        <w:rPr>
          <w:rFonts w:eastAsia="Times New Roman" w:cs="Times New Roman"/>
          <w:color w:val="131413"/>
          <w:szCs w:val="18"/>
        </w:rPr>
        <w:t>En caso de que una parte en la diferencia solicite un arbitraje al amparo de lo dispuesto en el párrafo 6 del artículo 22 del ESD, el árbitro determinará si las contramedidas son proporcionadas al grado y naturaleza de los efectos desfavorables cuya existencia se haya determinado.</w:t>
      </w:r>
    </w:p>
    <w:p w14:paraId="1D4057D6" w14:textId="77777777" w:rsidR="002075DF" w:rsidRPr="00A84AB0" w:rsidRDefault="002075DF" w:rsidP="003D523E">
      <w:pPr>
        <w:autoSpaceDE w:val="0"/>
        <w:autoSpaceDN w:val="0"/>
        <w:spacing w:before="480" w:after="240"/>
        <w:jc w:val="center"/>
        <w:outlineLvl w:val="2"/>
        <w:rPr>
          <w:rFonts w:eastAsia="Times New Roman" w:cs="Times New Roman"/>
          <w:szCs w:val="18"/>
        </w:rPr>
      </w:pPr>
      <w:r w:rsidRPr="00A84AB0">
        <w:rPr>
          <w:rFonts w:eastAsia="Times New Roman" w:cs="Times New Roman"/>
          <w:color w:val="131413"/>
          <w:szCs w:val="18"/>
        </w:rPr>
        <w:t>PARTE IV</w:t>
      </w:r>
    </w:p>
    <w:p w14:paraId="48766F5A"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SUBVENCIONES NO RECURRIBLES</w:t>
      </w:r>
    </w:p>
    <w:p w14:paraId="0526FEC3"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8</w:t>
      </w:r>
    </w:p>
    <w:p w14:paraId="440825A8"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Identificación de las subvenciones no recurribles</w:t>
      </w:r>
    </w:p>
    <w:p w14:paraId="07996BF3" w14:textId="0F3596DD" w:rsidR="002075DF" w:rsidRPr="00A84AB0" w:rsidRDefault="008C5A6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8.1</w:t>
      </w:r>
      <w:r w:rsidRPr="00A84AB0">
        <w:rPr>
          <w:rFonts w:eastAsia="Times New Roman" w:cs="Times New Roman"/>
          <w:color w:val="131413"/>
          <w:szCs w:val="18"/>
        </w:rPr>
        <w:tab/>
      </w:r>
      <w:r w:rsidR="002075DF" w:rsidRPr="00A84AB0">
        <w:rPr>
          <w:rFonts w:eastAsia="Times New Roman" w:cs="Times New Roman"/>
          <w:color w:val="131413"/>
          <w:szCs w:val="18"/>
        </w:rPr>
        <w:t>Se considerarán no recurribles las siguientes subvenciones</w:t>
      </w:r>
      <w:r w:rsidRPr="00A84AB0">
        <w:rPr>
          <w:rStyle w:val="FootnoteReference"/>
          <w:rFonts w:eastAsia="Times New Roman" w:cs="Times New Roman"/>
          <w:color w:val="131413"/>
          <w:szCs w:val="18"/>
        </w:rPr>
        <w:footnoteReference w:id="23"/>
      </w:r>
      <w:r w:rsidR="002075DF" w:rsidRPr="00A84AB0">
        <w:rPr>
          <w:rFonts w:eastAsia="Times New Roman" w:cs="Times New Roman"/>
          <w:color w:val="131413"/>
          <w:szCs w:val="18"/>
        </w:rPr>
        <w:t>:</w:t>
      </w:r>
    </w:p>
    <w:p w14:paraId="23CF103D" w14:textId="61168A3A" w:rsidR="002075DF" w:rsidRPr="00A84AB0" w:rsidRDefault="008C5A6F"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las subvenciones que no sean específicas en el sentido del artículo 2;</w:t>
      </w:r>
    </w:p>
    <w:p w14:paraId="59AEA829" w14:textId="7381E799" w:rsidR="002075DF" w:rsidRPr="00A84AB0" w:rsidRDefault="008C5A6F"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las subvenciones que sean específicas en el sentido del artículo 2 pero que cumplan todas las condiciones establecidas en los párrafos 2 a), 2 b) o 2 c).</w:t>
      </w:r>
    </w:p>
    <w:p w14:paraId="1C7608FC" w14:textId="390191E5" w:rsidR="002075DF" w:rsidRPr="00A84AB0" w:rsidRDefault="008C5A6F" w:rsidP="00FB409D">
      <w:pPr>
        <w:keepNext/>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8.2</w:t>
      </w:r>
      <w:r w:rsidRPr="00A84AB0">
        <w:rPr>
          <w:rFonts w:eastAsia="Times New Roman" w:cs="Times New Roman"/>
          <w:color w:val="131413"/>
          <w:szCs w:val="18"/>
        </w:rPr>
        <w:tab/>
      </w:r>
      <w:r w:rsidR="002075DF" w:rsidRPr="00A84AB0">
        <w:rPr>
          <w:rFonts w:eastAsia="Times New Roman" w:cs="Times New Roman"/>
          <w:color w:val="131413"/>
          <w:szCs w:val="18"/>
        </w:rPr>
        <w:t>No obstante las disposiciones de las Partes III y V, no serán recurribles las subvenciones siguientes:</w:t>
      </w:r>
    </w:p>
    <w:p w14:paraId="77436816" w14:textId="0A04673A" w:rsidR="002075DF" w:rsidRPr="00A84AB0" w:rsidRDefault="008C5A6F"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la asistencia para actividades de investigación realizadas por empresas, o por</w:t>
      </w:r>
      <w:r w:rsidR="003802C1" w:rsidRPr="00A84AB0">
        <w:rPr>
          <w:rFonts w:eastAsia="Times New Roman" w:cs="Times New Roman"/>
          <w:color w:val="131413"/>
          <w:szCs w:val="18"/>
        </w:rPr>
        <w:t xml:space="preserve"> </w:t>
      </w:r>
      <w:r w:rsidR="002075DF" w:rsidRPr="00A84AB0">
        <w:rPr>
          <w:rFonts w:eastAsia="Times New Roman" w:cs="Times New Roman"/>
          <w:color w:val="131413"/>
          <w:szCs w:val="18"/>
        </w:rPr>
        <w:t>instituciones de enseñanza superior o investigación contratadas por empresas, si</w:t>
      </w:r>
      <w:r w:rsidRPr="00A84AB0">
        <w:rPr>
          <w:rStyle w:val="FootnoteReference"/>
          <w:rFonts w:eastAsia="Times New Roman" w:cs="Times New Roman"/>
          <w:color w:val="131413"/>
          <w:szCs w:val="18"/>
        </w:rPr>
        <w:footnoteReference w:id="24"/>
      </w:r>
      <w:r w:rsidRPr="00A84AB0">
        <w:rPr>
          <w:rFonts w:eastAsia="Times New Roman" w:cs="Times New Roman"/>
          <w:color w:val="131413"/>
          <w:szCs w:val="18"/>
          <w:vertAlign w:val="superscript"/>
        </w:rPr>
        <w:t>,</w:t>
      </w:r>
      <w:r w:rsidRPr="00A84AB0">
        <w:rPr>
          <w:rFonts w:eastAsia="Times New Roman" w:cs="Times New Roman"/>
          <w:color w:val="131413"/>
          <w:szCs w:val="18"/>
        </w:rPr>
        <w:t> </w:t>
      </w:r>
      <w:r w:rsidRPr="00A84AB0">
        <w:rPr>
          <w:rStyle w:val="FootnoteReference"/>
          <w:rFonts w:eastAsia="Times New Roman" w:cs="Times New Roman"/>
          <w:color w:val="131413"/>
          <w:szCs w:val="18"/>
        </w:rPr>
        <w:footnoteReference w:id="25"/>
      </w:r>
      <w:r w:rsidRPr="00A84AB0">
        <w:rPr>
          <w:rFonts w:eastAsia="Times New Roman" w:cs="Times New Roman"/>
          <w:color w:val="131413"/>
          <w:szCs w:val="18"/>
          <w:vertAlign w:val="superscript"/>
        </w:rPr>
        <w:t>,</w:t>
      </w:r>
      <w:r w:rsidR="003802C1" w:rsidRPr="00A84AB0">
        <w:rPr>
          <w:rFonts w:eastAsia="Times New Roman" w:cs="Times New Roman"/>
          <w:color w:val="131413"/>
          <w:szCs w:val="18"/>
        </w:rPr>
        <w:t> </w:t>
      </w:r>
      <w:r w:rsidRPr="00A84AB0">
        <w:rPr>
          <w:rStyle w:val="FootnoteReference"/>
          <w:rFonts w:eastAsia="Times New Roman" w:cs="Times New Roman"/>
          <w:color w:val="131413"/>
          <w:szCs w:val="18"/>
        </w:rPr>
        <w:footnoteReference w:id="26"/>
      </w:r>
      <w:r w:rsidR="002075DF" w:rsidRPr="00A84AB0">
        <w:rPr>
          <w:rFonts w:eastAsia="Times New Roman" w:cs="Times New Roman"/>
          <w:color w:val="131413"/>
          <w:szCs w:val="18"/>
        </w:rPr>
        <w:t>:</w:t>
      </w:r>
    </w:p>
    <w:p w14:paraId="1573D280" w14:textId="0C846200" w:rsidR="002075DF" w:rsidRPr="00A84AB0" w:rsidRDefault="002075DF" w:rsidP="00084FCF">
      <w:pPr>
        <w:autoSpaceDE w:val="0"/>
        <w:autoSpaceDN w:val="0"/>
        <w:spacing w:after="240"/>
        <w:ind w:left="1134"/>
        <w:rPr>
          <w:rFonts w:eastAsia="Times New Roman" w:cs="Times New Roman"/>
          <w:szCs w:val="18"/>
        </w:rPr>
      </w:pPr>
      <w:r w:rsidRPr="00A84AB0">
        <w:rPr>
          <w:rFonts w:eastAsia="Times New Roman" w:cs="Times New Roman"/>
          <w:color w:val="131413"/>
          <w:szCs w:val="18"/>
        </w:rPr>
        <w:t>la asistencia cubre</w:t>
      </w:r>
      <w:r w:rsidR="008C5A6F" w:rsidRPr="00A84AB0">
        <w:rPr>
          <w:rStyle w:val="FootnoteReference"/>
          <w:rFonts w:eastAsia="Times New Roman" w:cs="Times New Roman"/>
          <w:color w:val="131413"/>
          <w:szCs w:val="18"/>
        </w:rPr>
        <w:footnoteReference w:id="27"/>
      </w:r>
      <w:r w:rsidR="008C5A6F" w:rsidRPr="00A84AB0">
        <w:rPr>
          <w:rFonts w:eastAsia="Times New Roman" w:cs="Times New Roman"/>
          <w:color w:val="131413"/>
          <w:szCs w:val="18"/>
        </w:rPr>
        <w:t xml:space="preserve"> n</w:t>
      </w:r>
      <w:r w:rsidRPr="00A84AB0">
        <w:rPr>
          <w:rFonts w:eastAsia="Times New Roman" w:cs="Times New Roman"/>
          <w:color w:val="131413"/>
          <w:szCs w:val="18"/>
        </w:rPr>
        <w:t>o más del 75 por ciento de los costos de las actividades de investigación industrial</w:t>
      </w:r>
      <w:r w:rsidR="008C5A6F" w:rsidRPr="00A84AB0">
        <w:rPr>
          <w:rStyle w:val="FootnoteReference"/>
          <w:rFonts w:eastAsia="Times New Roman" w:cs="Times New Roman"/>
          <w:color w:val="131413"/>
          <w:szCs w:val="18"/>
        </w:rPr>
        <w:footnoteReference w:id="28"/>
      </w:r>
      <w:r w:rsidR="008C5A6F" w:rsidRPr="00A84AB0">
        <w:rPr>
          <w:rFonts w:eastAsia="Times New Roman" w:cs="Times New Roman"/>
          <w:color w:val="131413"/>
          <w:szCs w:val="18"/>
        </w:rPr>
        <w:t xml:space="preserve"> o</w:t>
      </w:r>
      <w:r w:rsidRPr="00A84AB0">
        <w:rPr>
          <w:rFonts w:eastAsia="Times New Roman" w:cs="Times New Roman"/>
          <w:color w:val="131413"/>
          <w:szCs w:val="18"/>
        </w:rPr>
        <w:t xml:space="preserve"> del 50 por ciento de los costos de las actividades de desarrollo precompetitivas</w:t>
      </w:r>
      <w:r w:rsidR="008C5A6F" w:rsidRPr="00A84AB0">
        <w:rPr>
          <w:rStyle w:val="FootnoteReference"/>
          <w:rFonts w:eastAsia="Times New Roman" w:cs="Times New Roman"/>
          <w:color w:val="131413"/>
          <w:szCs w:val="18"/>
        </w:rPr>
        <w:footnoteReference w:id="29"/>
      </w:r>
      <w:r w:rsidR="008C5A6F" w:rsidRPr="00A84AB0">
        <w:rPr>
          <w:rFonts w:eastAsia="Times New Roman" w:cs="Times New Roman"/>
          <w:color w:val="131413"/>
          <w:szCs w:val="18"/>
          <w:vertAlign w:val="superscript"/>
        </w:rPr>
        <w:t>,</w:t>
      </w:r>
      <w:r w:rsidR="008C5A6F" w:rsidRPr="00A84AB0">
        <w:rPr>
          <w:rFonts w:eastAsia="Times New Roman" w:cs="Times New Roman"/>
          <w:color w:val="131413"/>
          <w:szCs w:val="18"/>
        </w:rPr>
        <w:t xml:space="preserve"> </w:t>
      </w:r>
      <w:r w:rsidR="008C5A6F" w:rsidRPr="00A84AB0">
        <w:rPr>
          <w:rStyle w:val="FootnoteReference"/>
          <w:rFonts w:eastAsia="Times New Roman" w:cs="Times New Roman"/>
          <w:color w:val="131413"/>
          <w:szCs w:val="18"/>
        </w:rPr>
        <w:footnoteReference w:id="30"/>
      </w:r>
      <w:r w:rsidR="00410B5D" w:rsidRPr="00A84AB0">
        <w:rPr>
          <w:rFonts w:eastAsia="Times New Roman" w:cs="Times New Roman"/>
          <w:color w:val="131413"/>
          <w:szCs w:val="18"/>
        </w:rPr>
        <w:t>;</w:t>
      </w:r>
    </w:p>
    <w:p w14:paraId="175F448E" w14:textId="77777777" w:rsidR="002075DF" w:rsidRPr="00A84AB0" w:rsidRDefault="002075DF" w:rsidP="00084FCF">
      <w:pPr>
        <w:autoSpaceDE w:val="0"/>
        <w:autoSpaceDN w:val="0"/>
        <w:spacing w:after="240"/>
        <w:ind w:left="567" w:firstLine="567"/>
        <w:rPr>
          <w:rFonts w:eastAsia="Times New Roman" w:cs="Times New Roman"/>
          <w:szCs w:val="18"/>
        </w:rPr>
      </w:pPr>
      <w:r w:rsidRPr="00A84AB0">
        <w:rPr>
          <w:rFonts w:eastAsia="Times New Roman" w:cs="Times New Roman"/>
          <w:color w:val="131413"/>
          <w:szCs w:val="18"/>
        </w:rPr>
        <w:t>y a condición de que tal asistencia se limite exclusivamente a:</w:t>
      </w:r>
    </w:p>
    <w:p w14:paraId="3CD5BD13" w14:textId="79E87518" w:rsidR="002075DF" w:rsidRPr="00A84AB0" w:rsidRDefault="008C5A6F"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los gastos de personal (investigadores, técnicos y demás personal auxiliar empleado exclusivamente en las actividades de investigación);</w:t>
      </w:r>
    </w:p>
    <w:p w14:paraId="6EC3524C" w14:textId="15BA959D" w:rsidR="002075DF" w:rsidRPr="00A84AB0" w:rsidRDefault="008C5A6F"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w:t>
      </w:r>
      <w:r w:rsidRPr="00A84AB0">
        <w:rPr>
          <w:rFonts w:eastAsia="Times New Roman" w:cs="Times New Roman"/>
          <w:color w:val="131413"/>
          <w:szCs w:val="18"/>
        </w:rPr>
        <w:tab/>
      </w:r>
      <w:r w:rsidR="002075DF" w:rsidRPr="00A84AB0">
        <w:rPr>
          <w:rFonts w:eastAsia="Times New Roman" w:cs="Times New Roman"/>
          <w:color w:val="131413"/>
          <w:szCs w:val="18"/>
        </w:rPr>
        <w:t>los costos de los instrumentos, equipo, terrenos y edificios utilizados exclusiva y permanentemente para las actividades de investigación (salvo cuando hayan sido enajenados sobre una base comercial);</w:t>
      </w:r>
    </w:p>
    <w:p w14:paraId="563929FD" w14:textId="46003985"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iii)</w:t>
      </w:r>
      <w:r w:rsidRPr="00A84AB0">
        <w:rPr>
          <w:rFonts w:eastAsia="Times New Roman" w:cs="Times New Roman"/>
          <w:color w:val="131413"/>
          <w:szCs w:val="18"/>
        </w:rPr>
        <w:tab/>
      </w:r>
      <w:r w:rsidR="002075DF" w:rsidRPr="00A84AB0">
        <w:rPr>
          <w:rFonts w:eastAsia="Times New Roman" w:cs="Times New Roman"/>
          <w:color w:val="131413"/>
          <w:szCs w:val="18"/>
        </w:rPr>
        <w:t>los costos de los servicios de consultores y servicios equivalentes utilizados exclusivamente para las actividades de investigación, con inclusión de la compra de resultados de investigaciones, conocimientos técnicos, patentes,</w:t>
      </w:r>
      <w:r w:rsidR="003802C1" w:rsidRPr="00A84AB0">
        <w:rPr>
          <w:rFonts w:eastAsia="Times New Roman" w:cs="Times New Roman"/>
          <w:color w:val="131413"/>
          <w:szCs w:val="18"/>
        </w:rPr>
        <w:t> </w:t>
      </w:r>
      <w:r w:rsidR="002075DF" w:rsidRPr="00A84AB0">
        <w:rPr>
          <w:rFonts w:eastAsia="Times New Roman" w:cs="Times New Roman"/>
          <w:color w:val="131413"/>
          <w:szCs w:val="18"/>
        </w:rPr>
        <w:t>etc.;</w:t>
      </w:r>
    </w:p>
    <w:p w14:paraId="6A0CBCD4" w14:textId="3105DDB6"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iv)</w:t>
      </w:r>
      <w:r w:rsidRPr="00A84AB0">
        <w:rPr>
          <w:rFonts w:eastAsia="Times New Roman" w:cs="Times New Roman"/>
          <w:color w:val="131413"/>
          <w:szCs w:val="18"/>
        </w:rPr>
        <w:tab/>
      </w:r>
      <w:r w:rsidR="002075DF" w:rsidRPr="00A84AB0">
        <w:rPr>
          <w:rFonts w:eastAsia="Times New Roman" w:cs="Times New Roman"/>
          <w:color w:val="131413"/>
          <w:szCs w:val="18"/>
        </w:rPr>
        <w:t>los gastos generales adicionales en que se incurra directamente como consecuencia de las actividades de investigación;</w:t>
      </w:r>
    </w:p>
    <w:p w14:paraId="05B4FCC4" w14:textId="62DE23CA"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lastRenderedPageBreak/>
        <w:tab/>
      </w:r>
      <w:r w:rsidRPr="00A84AB0">
        <w:rPr>
          <w:rFonts w:eastAsia="Times New Roman" w:cs="Times New Roman"/>
          <w:color w:val="131413"/>
          <w:szCs w:val="18"/>
        </w:rPr>
        <w:tab/>
        <w:t>v)</w:t>
      </w:r>
      <w:r w:rsidRPr="00A84AB0">
        <w:rPr>
          <w:rFonts w:eastAsia="Times New Roman" w:cs="Times New Roman"/>
          <w:color w:val="131413"/>
          <w:szCs w:val="18"/>
        </w:rPr>
        <w:tab/>
      </w:r>
      <w:r w:rsidR="002075DF" w:rsidRPr="00A84AB0">
        <w:rPr>
          <w:rFonts w:eastAsia="Times New Roman" w:cs="Times New Roman"/>
          <w:color w:val="131413"/>
          <w:szCs w:val="18"/>
        </w:rPr>
        <w:t>otros gastos de explotación (tales como los costos de materiales, suministros y renglones similares) en que se incurra directamente como consecuencia de las actividades de investigación.</w:t>
      </w:r>
    </w:p>
    <w:p w14:paraId="0B51A653" w14:textId="29B5B16B" w:rsidR="002075DF" w:rsidRPr="00A84AB0" w:rsidRDefault="001B0A43"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asistencia para regiones desfavorecidas situadas en el territorio de un Miembro, prestada con arreglo a un marco general de desarrollo regional</w:t>
      </w:r>
      <w:r w:rsidRPr="00A84AB0">
        <w:rPr>
          <w:rStyle w:val="FootnoteReference"/>
          <w:rFonts w:eastAsia="Times New Roman" w:cs="Times New Roman"/>
          <w:color w:val="131413"/>
          <w:szCs w:val="18"/>
        </w:rPr>
        <w:footnoteReference w:id="31"/>
      </w:r>
      <w:r w:rsidRPr="00A84AB0">
        <w:rPr>
          <w:rFonts w:eastAsia="Times New Roman" w:cs="Times New Roman"/>
          <w:color w:val="131413"/>
          <w:szCs w:val="18"/>
        </w:rPr>
        <w:t xml:space="preserve"> y</w:t>
      </w:r>
      <w:r w:rsidR="002075DF" w:rsidRPr="00A84AB0">
        <w:rPr>
          <w:rFonts w:eastAsia="Times New Roman" w:cs="Times New Roman"/>
          <w:color w:val="131413"/>
          <w:szCs w:val="18"/>
        </w:rPr>
        <w:t xml:space="preserve"> no específica (en el sentido del artículo 2) dentro de las regiones acreedoras a ella, a condición de que:</w:t>
      </w:r>
    </w:p>
    <w:p w14:paraId="4066B2DC" w14:textId="521390A6"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cada región desfavorecida sea una región geográfica continua claramente designada, con identidad económica y administrativa definible;</w:t>
      </w:r>
    </w:p>
    <w:p w14:paraId="3EE886B3" w14:textId="3878BCB2"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w:t>
      </w:r>
      <w:r w:rsidRPr="00A84AB0">
        <w:rPr>
          <w:rFonts w:eastAsia="Times New Roman" w:cs="Times New Roman"/>
          <w:color w:val="131413"/>
          <w:szCs w:val="18"/>
        </w:rPr>
        <w:tab/>
      </w:r>
      <w:r w:rsidR="002075DF" w:rsidRPr="00A84AB0">
        <w:rPr>
          <w:rFonts w:eastAsia="Times New Roman" w:cs="Times New Roman"/>
          <w:color w:val="131413"/>
          <w:szCs w:val="18"/>
        </w:rPr>
        <w:t>la región se considere desfavorecida sobre la base de criterios imparciales y objetivos</w:t>
      </w:r>
      <w:r w:rsidRPr="00A84AB0">
        <w:rPr>
          <w:rStyle w:val="FootnoteReference"/>
          <w:rFonts w:eastAsia="Times New Roman" w:cs="Times New Roman"/>
          <w:color w:val="131413"/>
          <w:szCs w:val="18"/>
        </w:rPr>
        <w:footnoteReference w:id="32"/>
      </w:r>
      <w:r w:rsidR="002075DF" w:rsidRPr="00A84AB0">
        <w:rPr>
          <w:rFonts w:eastAsia="Times New Roman" w:cs="Times New Roman"/>
          <w:color w:val="131413"/>
          <w:szCs w:val="18"/>
        </w:rPr>
        <w:t>, que indiquen que las dificultades de la región tienen su origen en circunstancias que no son meramente temporales; tales criterios deberán estar claramente enunciados en una ley o reglamento u otro documento oficial de modo que se puedan verificar;</w:t>
      </w:r>
    </w:p>
    <w:p w14:paraId="798466A0" w14:textId="4FCB3C33"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iii)</w:t>
      </w:r>
      <w:r w:rsidRPr="00A84AB0">
        <w:rPr>
          <w:rFonts w:eastAsia="Times New Roman" w:cs="Times New Roman"/>
          <w:color w:val="131413"/>
          <w:szCs w:val="18"/>
        </w:rPr>
        <w:tab/>
      </w:r>
      <w:r w:rsidR="002075DF" w:rsidRPr="00A84AB0">
        <w:rPr>
          <w:rFonts w:eastAsia="Times New Roman" w:cs="Times New Roman"/>
          <w:color w:val="131413"/>
          <w:szCs w:val="18"/>
        </w:rPr>
        <w:t>los criterios incluyan una medida del desarrollo económico que se basará en uno, por lo menos, de los factores siguientes:</w:t>
      </w:r>
    </w:p>
    <w:p w14:paraId="67621404" w14:textId="280DE38B" w:rsidR="002075DF" w:rsidRPr="00A84AB0" w:rsidRDefault="001B0A43" w:rsidP="00084FCF">
      <w:pPr>
        <w:tabs>
          <w:tab w:val="left" w:pos="567"/>
          <w:tab w:val="left" w:pos="1134"/>
          <w:tab w:val="left" w:pos="1701"/>
        </w:tabs>
        <w:autoSpaceDE w:val="0"/>
        <w:autoSpaceDN w:val="0"/>
        <w:spacing w:after="240"/>
        <w:ind w:left="2268" w:hanging="2268"/>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r>
      <w:r w:rsidRPr="00A84AB0">
        <w:rPr>
          <w:rFonts w:eastAsia="Times New Roman" w:cs="Times New Roman"/>
          <w:color w:val="131413"/>
          <w:szCs w:val="18"/>
        </w:rPr>
        <w:tab/>
        <w:t>-</w:t>
      </w:r>
      <w:r w:rsidRPr="00A84AB0">
        <w:rPr>
          <w:rFonts w:eastAsia="Times New Roman" w:cs="Times New Roman"/>
          <w:color w:val="131413"/>
          <w:szCs w:val="18"/>
        </w:rPr>
        <w:tab/>
      </w:r>
      <w:r w:rsidR="002075DF" w:rsidRPr="00A84AB0">
        <w:rPr>
          <w:rFonts w:eastAsia="Times New Roman" w:cs="Times New Roman"/>
          <w:color w:val="131413"/>
          <w:szCs w:val="18"/>
        </w:rPr>
        <w:t xml:space="preserve">la renta </w:t>
      </w:r>
      <w:r w:rsidR="002075DF" w:rsidRPr="00A84AB0">
        <w:rPr>
          <w:rFonts w:eastAsia="Times New Roman" w:cs="Times New Roman"/>
          <w:i/>
          <w:color w:val="131413"/>
          <w:szCs w:val="18"/>
        </w:rPr>
        <w:t>per capita</w:t>
      </w:r>
      <w:r w:rsidR="002075DF" w:rsidRPr="00A84AB0">
        <w:t xml:space="preserve">, </w:t>
      </w:r>
      <w:r w:rsidR="002075DF" w:rsidRPr="00A84AB0">
        <w:rPr>
          <w:rFonts w:eastAsia="Times New Roman" w:cs="Times New Roman"/>
          <w:color w:val="131413"/>
          <w:szCs w:val="18"/>
        </w:rPr>
        <w:t xml:space="preserve">los ingresos familiares </w:t>
      </w:r>
      <w:r w:rsidR="002075DF" w:rsidRPr="00A84AB0">
        <w:rPr>
          <w:rFonts w:eastAsia="Times New Roman" w:cs="Times New Roman"/>
          <w:i/>
          <w:color w:val="131413"/>
          <w:szCs w:val="18"/>
        </w:rPr>
        <w:t>per capita</w:t>
      </w:r>
      <w:r w:rsidR="002075DF" w:rsidRPr="00A84AB0">
        <w:t xml:space="preserve">, </w:t>
      </w:r>
      <w:r w:rsidR="002075DF" w:rsidRPr="00A84AB0">
        <w:rPr>
          <w:rFonts w:eastAsia="Times New Roman" w:cs="Times New Roman"/>
          <w:color w:val="131413"/>
          <w:szCs w:val="18"/>
        </w:rPr>
        <w:t xml:space="preserve">o el PIB </w:t>
      </w:r>
      <w:r w:rsidR="002075DF" w:rsidRPr="00A84AB0">
        <w:rPr>
          <w:rFonts w:eastAsia="Times New Roman" w:cs="Times New Roman"/>
          <w:i/>
          <w:color w:val="131413"/>
          <w:szCs w:val="18"/>
        </w:rPr>
        <w:t>per capita</w:t>
      </w:r>
      <w:r w:rsidR="002075DF" w:rsidRPr="00A84AB0">
        <w:t xml:space="preserve">, </w:t>
      </w:r>
      <w:r w:rsidR="002075DF" w:rsidRPr="00A84AB0">
        <w:rPr>
          <w:rFonts w:eastAsia="Times New Roman" w:cs="Times New Roman"/>
          <w:color w:val="131413"/>
          <w:szCs w:val="18"/>
        </w:rPr>
        <w:t>que no deben superar el 85 por ciento de la media del territorio de que se trate;</w:t>
      </w:r>
    </w:p>
    <w:p w14:paraId="38A6BC17" w14:textId="26656C87" w:rsidR="002075DF" w:rsidRPr="00A84AB0" w:rsidRDefault="001B0A43" w:rsidP="00084FCF">
      <w:pPr>
        <w:tabs>
          <w:tab w:val="left" w:pos="567"/>
          <w:tab w:val="left" w:pos="1134"/>
          <w:tab w:val="left" w:pos="1701"/>
        </w:tabs>
        <w:autoSpaceDE w:val="0"/>
        <w:autoSpaceDN w:val="0"/>
        <w:spacing w:after="240"/>
        <w:ind w:left="2268" w:hanging="2268"/>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r>
      <w:r w:rsidRPr="00A84AB0">
        <w:rPr>
          <w:rFonts w:eastAsia="Times New Roman" w:cs="Times New Roman"/>
          <w:color w:val="131413"/>
          <w:szCs w:val="18"/>
        </w:rPr>
        <w:tab/>
        <w:t>-</w:t>
      </w:r>
      <w:r w:rsidRPr="00A84AB0">
        <w:rPr>
          <w:rFonts w:eastAsia="Times New Roman" w:cs="Times New Roman"/>
          <w:color w:val="131413"/>
          <w:szCs w:val="18"/>
        </w:rPr>
        <w:tab/>
      </w:r>
      <w:r w:rsidR="002075DF" w:rsidRPr="00A84AB0">
        <w:rPr>
          <w:rFonts w:eastAsia="Times New Roman" w:cs="Times New Roman"/>
          <w:color w:val="131413"/>
          <w:szCs w:val="18"/>
        </w:rPr>
        <w:t>la tasa de desempleo, que debe ser al menos el 110 por ciento de la media del territorio de que se trate;</w:t>
      </w:r>
    </w:p>
    <w:p w14:paraId="6F8A81A3" w14:textId="2D09DADB"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r>
      <w:r w:rsidRPr="00A84AB0">
        <w:rPr>
          <w:rFonts w:eastAsia="Times New Roman" w:cs="Times New Roman"/>
          <w:color w:val="131413"/>
          <w:szCs w:val="18"/>
        </w:rPr>
        <w:tab/>
      </w:r>
      <w:r w:rsidR="002075DF" w:rsidRPr="00A84AB0">
        <w:rPr>
          <w:rFonts w:eastAsia="Times New Roman" w:cs="Times New Roman"/>
          <w:color w:val="131413"/>
          <w:szCs w:val="18"/>
        </w:rPr>
        <w:t>medidos durante un período de tres años; esa medición, no obstante, puede ser compuesta e incluir otros factores.</w:t>
      </w:r>
    </w:p>
    <w:p w14:paraId="2F9C4EC4" w14:textId="6AB9D4E6" w:rsidR="002075DF" w:rsidRPr="00A84AB0" w:rsidRDefault="001B0A43"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asistencia para promover la adaptación de instalaciones existentes</w:t>
      </w:r>
      <w:r w:rsidR="004E0BAC" w:rsidRPr="00A84AB0">
        <w:rPr>
          <w:rStyle w:val="FootnoteReference"/>
          <w:rFonts w:eastAsia="Times New Roman" w:cs="Times New Roman"/>
          <w:color w:val="131413"/>
          <w:szCs w:val="18"/>
        </w:rPr>
        <w:footnoteReference w:id="33"/>
      </w:r>
      <w:r w:rsidR="004E0BAC" w:rsidRPr="00A84AB0">
        <w:rPr>
          <w:rFonts w:eastAsia="Times New Roman" w:cs="Times New Roman"/>
          <w:color w:val="131413"/>
          <w:szCs w:val="18"/>
        </w:rPr>
        <w:t xml:space="preserve"> a</w:t>
      </w:r>
      <w:r w:rsidR="002075DF" w:rsidRPr="00A84AB0">
        <w:rPr>
          <w:rFonts w:eastAsia="Times New Roman" w:cs="Times New Roman"/>
          <w:color w:val="131413"/>
          <w:szCs w:val="18"/>
        </w:rPr>
        <w:t xml:space="preserve"> nuevas exigencias ambientales impuestas mediante leyes y/o reglamentos que supongan mayores obligaciones o una mayor carga financiera para las empresas, a condición de que dicha asistencia:</w:t>
      </w:r>
    </w:p>
    <w:p w14:paraId="1A86751F" w14:textId="75A4BCFD"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sea una medida excepcional no recurrente; y</w:t>
      </w:r>
    </w:p>
    <w:p w14:paraId="3347D76A" w14:textId="07F21AAC" w:rsidR="002075DF" w:rsidRPr="00A84AB0" w:rsidRDefault="001B0A43"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w:t>
      </w:r>
      <w:r w:rsidRPr="00A84AB0">
        <w:rPr>
          <w:rFonts w:eastAsia="Times New Roman" w:cs="Times New Roman"/>
          <w:color w:val="131413"/>
          <w:szCs w:val="18"/>
        </w:rPr>
        <w:tab/>
      </w:r>
      <w:r w:rsidR="002075DF" w:rsidRPr="00A84AB0">
        <w:rPr>
          <w:rFonts w:eastAsia="Times New Roman" w:cs="Times New Roman"/>
          <w:color w:val="131413"/>
          <w:szCs w:val="18"/>
        </w:rPr>
        <w:t>se limite al 20 por ciento de los costos de adaptación; y</w:t>
      </w:r>
    </w:p>
    <w:p w14:paraId="661FDD57" w14:textId="5B8975FA" w:rsidR="002075DF" w:rsidRPr="00A84AB0" w:rsidRDefault="004E0BAC"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iii)</w:t>
      </w:r>
      <w:r w:rsidRPr="00A84AB0">
        <w:rPr>
          <w:rFonts w:eastAsia="Times New Roman" w:cs="Times New Roman"/>
          <w:color w:val="131413"/>
          <w:szCs w:val="18"/>
        </w:rPr>
        <w:tab/>
      </w:r>
      <w:r w:rsidR="002075DF" w:rsidRPr="00A84AB0">
        <w:rPr>
          <w:rFonts w:eastAsia="Times New Roman" w:cs="Times New Roman"/>
          <w:color w:val="131413"/>
          <w:szCs w:val="18"/>
        </w:rPr>
        <w:t>no cubra los costos de sustitución y funcionamiento de la inversión objeto de la asistencia, que han de recaer por entero en las empresas; y</w:t>
      </w:r>
    </w:p>
    <w:p w14:paraId="6F7B38A8" w14:textId="1BF996C8" w:rsidR="002075DF" w:rsidRPr="00A84AB0" w:rsidRDefault="004E0BAC"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lastRenderedPageBreak/>
        <w:tab/>
      </w:r>
      <w:r w:rsidRPr="00A84AB0">
        <w:rPr>
          <w:rFonts w:eastAsia="Times New Roman" w:cs="Times New Roman"/>
          <w:color w:val="131413"/>
          <w:szCs w:val="18"/>
        </w:rPr>
        <w:tab/>
        <w:t>iv)</w:t>
      </w:r>
      <w:r w:rsidRPr="00A84AB0">
        <w:rPr>
          <w:rFonts w:eastAsia="Times New Roman" w:cs="Times New Roman"/>
          <w:color w:val="131413"/>
          <w:szCs w:val="18"/>
        </w:rPr>
        <w:tab/>
      </w:r>
      <w:r w:rsidR="002075DF" w:rsidRPr="00A84AB0">
        <w:rPr>
          <w:rFonts w:eastAsia="Times New Roman" w:cs="Times New Roman"/>
          <w:color w:val="131413"/>
          <w:szCs w:val="18"/>
        </w:rPr>
        <w:t>esté vinculada directamente y sea proporcionada a la reducción de las molestias y la contaminación prevista por una empresa y no cubra ningún ahorro en los costos de fabricación que pueda conseguirse; y</w:t>
      </w:r>
    </w:p>
    <w:p w14:paraId="000F96C2" w14:textId="4ED04FDF" w:rsidR="002075DF" w:rsidRPr="00A84AB0" w:rsidRDefault="004E0BAC" w:rsidP="00084FCF">
      <w:pPr>
        <w:tabs>
          <w:tab w:val="left" w:pos="567"/>
          <w:tab w:val="left" w:pos="1134"/>
        </w:tabs>
        <w:autoSpaceDE w:val="0"/>
        <w:autoSpaceDN w:val="0"/>
        <w:spacing w:after="240"/>
        <w:ind w:left="1701" w:hanging="1701"/>
        <w:rPr>
          <w:rFonts w:eastAsia="Times New Roman" w:cs="Times New Roman"/>
          <w:szCs w:val="18"/>
        </w:rPr>
      </w:pPr>
      <w:r w:rsidRPr="00A84AB0">
        <w:rPr>
          <w:rFonts w:eastAsia="Times New Roman" w:cs="Times New Roman"/>
          <w:color w:val="131413"/>
          <w:szCs w:val="18"/>
        </w:rPr>
        <w:tab/>
      </w:r>
      <w:r w:rsidRPr="00A84AB0">
        <w:rPr>
          <w:rFonts w:eastAsia="Times New Roman" w:cs="Times New Roman"/>
          <w:color w:val="131413"/>
          <w:szCs w:val="18"/>
        </w:rPr>
        <w:tab/>
        <w:t>v)</w:t>
      </w:r>
      <w:r w:rsidRPr="00A84AB0">
        <w:rPr>
          <w:rFonts w:eastAsia="Times New Roman" w:cs="Times New Roman"/>
          <w:color w:val="131413"/>
          <w:szCs w:val="18"/>
        </w:rPr>
        <w:tab/>
      </w:r>
      <w:r w:rsidR="002075DF" w:rsidRPr="00A84AB0">
        <w:rPr>
          <w:rFonts w:eastAsia="Times New Roman" w:cs="Times New Roman"/>
          <w:color w:val="131413"/>
          <w:szCs w:val="18"/>
        </w:rPr>
        <w:t>esté al alcance de todas las empresas que puedan adoptar el nuevo equipo o los nuevos procesos de producción.</w:t>
      </w:r>
    </w:p>
    <w:p w14:paraId="71174D64" w14:textId="2F2443C7" w:rsidR="002075DF" w:rsidRPr="00A84AB0" w:rsidRDefault="004E0BA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8.3</w:t>
      </w:r>
      <w:r w:rsidRPr="00A84AB0">
        <w:rPr>
          <w:rFonts w:eastAsia="Times New Roman" w:cs="Times New Roman"/>
          <w:color w:val="131413"/>
          <w:szCs w:val="18"/>
        </w:rPr>
        <w:tab/>
      </w:r>
      <w:r w:rsidR="002075DF" w:rsidRPr="00A84AB0">
        <w:rPr>
          <w:rFonts w:eastAsia="Times New Roman" w:cs="Times New Roman"/>
          <w:color w:val="131413"/>
          <w:szCs w:val="18"/>
        </w:rPr>
        <w:t>Los programas de subvenciones para los que se invoquen las disposiciones del párrafo 2 serán notificados al Comité antes de su aplicación, de conformidad con lo dispuesto en la Parte VII. La notificación será lo suficientemente precisa para que los demás Miembros evalúen la compatibilidad del programa con las</w:t>
      </w:r>
      <w:r w:rsidR="00E74524" w:rsidRPr="00E74524">
        <w:rPr>
          <w:rFonts w:eastAsia="Times New Roman" w:cs="Times New Roman"/>
          <w:color w:val="131413"/>
          <w:szCs w:val="18"/>
          <w:vertAlign w:val="superscript"/>
        </w:rPr>
        <w:t>a</w:t>
      </w:r>
      <w:r w:rsidR="002075DF" w:rsidRPr="00A84AB0">
        <w:rPr>
          <w:rFonts w:eastAsia="Times New Roman" w:cs="Times New Roman"/>
          <w:color w:val="131413"/>
          <w:szCs w:val="18"/>
        </w:rPr>
        <w:t xml:space="preserve"> condiciones y criterios previstos en la</w:t>
      </w:r>
      <w:r w:rsidRPr="00A84AB0">
        <w:rPr>
          <w:rFonts w:eastAsia="Times New Roman" w:cs="Times New Roman"/>
          <w:color w:val="131413"/>
          <w:szCs w:val="18"/>
        </w:rPr>
        <w:t xml:space="preserve">s </w:t>
      </w:r>
      <w:r w:rsidR="002075DF" w:rsidRPr="00A84AB0">
        <w:rPr>
          <w:rFonts w:eastAsia="Times New Roman" w:cs="Times New Roman"/>
          <w:color w:val="131413"/>
          <w:szCs w:val="18"/>
        </w:rPr>
        <w:t>disposiciones pertinentes del párrafo 2. Los Miembros también proporcionarán al Comité actualizaciones anuales de esas notificaciones, en particular suministrándole información sobre los gastos globales correspondientes a cada uno de esos programas, así como sobre cualquier modificación del programa. Los demás Miembros tendrán derecho a solicitar información sobre determinados casos de subvenciones en el marco de un programa notificado.</w:t>
      </w:r>
      <w:r w:rsidRPr="00A84AB0">
        <w:rPr>
          <w:rStyle w:val="FootnoteReference"/>
          <w:rFonts w:eastAsia="Times New Roman" w:cs="Times New Roman"/>
          <w:color w:val="131413"/>
          <w:szCs w:val="18"/>
        </w:rPr>
        <w:footnoteReference w:id="34"/>
      </w:r>
    </w:p>
    <w:p w14:paraId="2600E905" w14:textId="0CAA850E" w:rsidR="002075DF" w:rsidRPr="00A84AB0" w:rsidRDefault="004E0BA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8.4</w:t>
      </w:r>
      <w:r w:rsidRPr="00A84AB0">
        <w:rPr>
          <w:rFonts w:eastAsia="Times New Roman" w:cs="Times New Roman"/>
          <w:color w:val="131413"/>
          <w:szCs w:val="18"/>
        </w:rPr>
        <w:tab/>
      </w:r>
      <w:r w:rsidR="002075DF" w:rsidRPr="00A84AB0">
        <w:rPr>
          <w:rFonts w:eastAsia="Times New Roman" w:cs="Times New Roman"/>
          <w:color w:val="131413"/>
          <w:szCs w:val="18"/>
        </w:rPr>
        <w:t>A petición de un Miembro, la Secretaría examinará una notificación hecha de conformidad con el párrafo 3 y, cuando sea necesario, podrá exigir información adicional al Miembro que otorgue la subvención con respecto al programa notificado objeto de examen. La Secretaría comunicará sus conclusiones al Comité. El Comité, previa petición, examinará con prontitud las conclusiones de la Secretaría (o, si no se ha solicitado un examen de la Secretaría, la propia notificación), con miras a determinar si no se han cumplido las condiciones y criterios fijados en el párrafo 2. El procedimiento previsto en el presente párrafo se terminará a más tardar en la primera reunión ordinaria del Comité después de la notificación del programa de subvenciones, a condición de que hayan transcurrido por lo menos dos meses entre esa notificación y la reunión ordinaria del Comité. El procedimiento de examen descrito en este párrafo también se aplicará, previa solicitud, a las modificaciones sustanciales de un programa notificadas en las actualizaciones anuales a que se hace referencia en el párrafo 3.</w:t>
      </w:r>
    </w:p>
    <w:p w14:paraId="0BF83777" w14:textId="11AB7B6F" w:rsidR="002075DF" w:rsidRPr="00A84AB0" w:rsidRDefault="004E0BA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8.5</w:t>
      </w:r>
      <w:r w:rsidRPr="00A84AB0">
        <w:rPr>
          <w:rFonts w:eastAsia="Times New Roman" w:cs="Times New Roman"/>
          <w:color w:val="131413"/>
          <w:szCs w:val="18"/>
        </w:rPr>
        <w:tab/>
      </w:r>
      <w:r w:rsidR="002075DF" w:rsidRPr="00A84AB0">
        <w:rPr>
          <w:rFonts w:eastAsia="Times New Roman" w:cs="Times New Roman"/>
          <w:color w:val="131413"/>
          <w:szCs w:val="18"/>
        </w:rPr>
        <w:t>A petición de un Miembro, la determinación del Comité a que se refiere el párrafo 4, o el hecho de que el Comité no haya llegado a formular tal determinación, así como la infracción, en casos individuales, de las condiciones enunciadas en un programa notificado, se someterán a arbitraje vinculante. El órgano arbitral presentará sus conclusiones a los Miembros dentro de los</w:t>
      </w:r>
      <w:r w:rsidR="00A25EA9" w:rsidRPr="00A84AB0">
        <w:rPr>
          <w:rFonts w:eastAsia="Times New Roman" w:cs="Times New Roman"/>
          <w:color w:val="131413"/>
          <w:szCs w:val="18"/>
        </w:rPr>
        <w:t> </w:t>
      </w:r>
      <w:r w:rsidR="002075DF" w:rsidRPr="00A84AB0">
        <w:rPr>
          <w:rFonts w:eastAsia="Times New Roman" w:cs="Times New Roman"/>
          <w:color w:val="131413"/>
          <w:szCs w:val="18"/>
        </w:rPr>
        <w:t>120 días siguientes a la fecha en que se le haya remitido el asunto. Excepto disposición en contrario del presente párrafo, el ESD será aplicable a los arbitrajes realizados de conformidad con este párrafo.</w:t>
      </w:r>
    </w:p>
    <w:p w14:paraId="2EF01147" w14:textId="030E01C4" w:rsidR="002075DF" w:rsidRPr="00A84AB0" w:rsidRDefault="002075DF" w:rsidP="00590A81">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9</w:t>
      </w:r>
    </w:p>
    <w:p w14:paraId="4AD3A16A"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Consultas y acciones autorizadas</w:t>
      </w:r>
    </w:p>
    <w:p w14:paraId="50D15B2C" w14:textId="55412623" w:rsidR="002075DF" w:rsidRPr="00A84AB0" w:rsidRDefault="004E0BA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9.1</w:t>
      </w:r>
      <w:r w:rsidRPr="00A84AB0">
        <w:rPr>
          <w:rFonts w:eastAsia="Times New Roman" w:cs="Times New Roman"/>
          <w:color w:val="131413"/>
          <w:szCs w:val="18"/>
        </w:rPr>
        <w:tab/>
      </w:r>
      <w:r w:rsidR="002075DF" w:rsidRPr="00A84AB0">
        <w:rPr>
          <w:rFonts w:eastAsia="Times New Roman" w:cs="Times New Roman"/>
          <w:color w:val="131413"/>
          <w:szCs w:val="18"/>
        </w:rPr>
        <w:t>Si, durante la aplicación de uno de los programas mencionados en el párrafo 2 del artículo 8, y aun cuando el programa sea compatible con los criterios fijados en dicho párrafo, un Miembro tiene razones para creer que tal programa ha</w:t>
      </w:r>
      <w:r w:rsidR="0034123C" w:rsidRPr="00A84AB0">
        <w:rPr>
          <w:rFonts w:eastAsia="Times New Roman" w:cs="Times New Roman"/>
          <w:color w:val="131413"/>
          <w:szCs w:val="18"/>
        </w:rPr>
        <w:t xml:space="preserve"> </w:t>
      </w:r>
      <w:r w:rsidR="002075DF" w:rsidRPr="00A84AB0">
        <w:rPr>
          <w:rFonts w:eastAsia="Times New Roman" w:cs="Times New Roman"/>
          <w:color w:val="131413"/>
          <w:szCs w:val="18"/>
        </w:rPr>
        <w:t>tenido efectos desfavorables graves para su rama de producción nacional, capaces de causar un perjuicio difícilmente reparable, ese Miembro podrá solicitar la celebración de consultas con el Miembro que otorgue o mantenga la subvención.</w:t>
      </w:r>
    </w:p>
    <w:p w14:paraId="0AA3974E" w14:textId="095363AE" w:rsidR="002075DF" w:rsidRPr="00A84AB0" w:rsidRDefault="0034123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9.2</w:t>
      </w:r>
      <w:r w:rsidRPr="00A84AB0">
        <w:rPr>
          <w:rFonts w:eastAsia="Times New Roman" w:cs="Times New Roman"/>
          <w:color w:val="131413"/>
          <w:szCs w:val="18"/>
        </w:rPr>
        <w:tab/>
      </w:r>
      <w:r w:rsidR="002075DF" w:rsidRPr="00A84AB0">
        <w:rPr>
          <w:rFonts w:eastAsia="Times New Roman" w:cs="Times New Roman"/>
          <w:color w:val="131413"/>
          <w:szCs w:val="18"/>
        </w:rPr>
        <w:t>Cuando se solicite la celebración de consultas de conformidad con el párrafo 1, el Miembro que otorgue o mantenga el programa de subvención de que se trate entablará tales consultas lo antes posible. Esas consultas tendrán por objeto dilucidar los hechos del caso y llegar a una solución mutuamente aceptable.</w:t>
      </w:r>
    </w:p>
    <w:p w14:paraId="40F054FE" w14:textId="4FB88117" w:rsidR="002075DF" w:rsidRPr="00A84AB0" w:rsidRDefault="0034123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9.3</w:t>
      </w:r>
      <w:r w:rsidRPr="00A84AB0">
        <w:rPr>
          <w:rFonts w:eastAsia="Times New Roman" w:cs="Times New Roman"/>
          <w:color w:val="131413"/>
          <w:szCs w:val="18"/>
        </w:rPr>
        <w:tab/>
      </w:r>
      <w:r w:rsidR="002075DF" w:rsidRPr="00A84AB0">
        <w:rPr>
          <w:rFonts w:eastAsia="Times New Roman" w:cs="Times New Roman"/>
          <w:color w:val="131413"/>
          <w:szCs w:val="18"/>
        </w:rPr>
        <w:t>Si en las consultas previstas en el párrafo 2 no se llega a una solución mutuamente aceptable dentro de los 60 días siguientes a la solicitud de celebración de las mismas, el Miembro que las haya solicitado podrá someter la cuestión al Comité.</w:t>
      </w:r>
    </w:p>
    <w:p w14:paraId="5EF95CF4" w14:textId="0266072F" w:rsidR="002075DF" w:rsidRPr="00A84AB0" w:rsidRDefault="0034123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9.4</w:t>
      </w:r>
      <w:r w:rsidRPr="00A84AB0">
        <w:rPr>
          <w:rFonts w:eastAsia="Times New Roman" w:cs="Times New Roman"/>
          <w:color w:val="131413"/>
          <w:szCs w:val="18"/>
        </w:rPr>
        <w:tab/>
      </w:r>
      <w:r w:rsidR="002075DF" w:rsidRPr="00A84AB0">
        <w:rPr>
          <w:rFonts w:eastAsia="Times New Roman" w:cs="Times New Roman"/>
          <w:color w:val="131413"/>
          <w:szCs w:val="18"/>
        </w:rPr>
        <w:t>Cuando se someta una cuestión al Comité, éste examinará inmediatamente los hechos del caso y las pruebas de los efectos mencionados en el párrafo 1. Si el Comité determina que existen tales efectos, podrá recomendar al Miembro que concede la subvención que modifique el programa de manera que se supriman esos efectos. El Comité presentará sus conclusiones dentro de un plazo de 120 días contados a partir de la fecha en la que se le haya sometido la cuestión de conformidad con el párrafo 3. En caso de que no se siga la recomendación dentro de un plazo de seis meses, el Comité autorizará al Miembro que haya solicitado las consultas a que adopte las contramedidas pertinentes proporcionadas a la naturaleza y al grado de los efectos cuya existencia se haya determinado.</w:t>
      </w:r>
    </w:p>
    <w:p w14:paraId="219DB1AF" w14:textId="77777777" w:rsidR="002075DF" w:rsidRPr="00A84AB0" w:rsidRDefault="002075DF" w:rsidP="00CD1E49">
      <w:pPr>
        <w:autoSpaceDE w:val="0"/>
        <w:autoSpaceDN w:val="0"/>
        <w:spacing w:before="480" w:after="240"/>
        <w:jc w:val="center"/>
        <w:outlineLvl w:val="2"/>
        <w:rPr>
          <w:rFonts w:eastAsia="Times New Roman" w:cs="Times New Roman"/>
          <w:szCs w:val="18"/>
        </w:rPr>
      </w:pPr>
      <w:r w:rsidRPr="00A84AB0">
        <w:rPr>
          <w:rFonts w:eastAsia="Times New Roman" w:cs="Times New Roman"/>
          <w:color w:val="131413"/>
          <w:szCs w:val="18"/>
        </w:rPr>
        <w:t>PARTE V</w:t>
      </w:r>
    </w:p>
    <w:p w14:paraId="39B64BBC"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MEDIDAS COMPENSATORIAS</w:t>
      </w:r>
    </w:p>
    <w:p w14:paraId="68605846"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10</w:t>
      </w:r>
    </w:p>
    <w:p w14:paraId="76B8909B" w14:textId="05EEE122" w:rsidR="00410B5D" w:rsidRPr="00A84AB0" w:rsidRDefault="002075DF" w:rsidP="00084FCF">
      <w:pPr>
        <w:autoSpaceDE w:val="0"/>
        <w:autoSpaceDN w:val="0"/>
        <w:spacing w:after="240"/>
        <w:jc w:val="center"/>
        <w:outlineLvl w:val="3"/>
        <w:rPr>
          <w:rFonts w:eastAsia="Times New Roman" w:cs="Times New Roman"/>
          <w:i/>
          <w:color w:val="131413"/>
          <w:szCs w:val="18"/>
        </w:rPr>
      </w:pPr>
      <w:r w:rsidRPr="00A84AB0">
        <w:rPr>
          <w:rFonts w:eastAsia="Times New Roman" w:cs="Times New Roman"/>
          <w:i/>
          <w:color w:val="131413"/>
          <w:szCs w:val="18"/>
        </w:rPr>
        <w:t>Aplicación del artículo VI del GATT de 19</w:t>
      </w:r>
      <w:r w:rsidR="00410B5D" w:rsidRPr="00A84AB0">
        <w:rPr>
          <w:rFonts w:eastAsia="Times New Roman" w:cs="Times New Roman"/>
          <w:i/>
          <w:color w:val="131413"/>
          <w:szCs w:val="18"/>
        </w:rPr>
        <w:t>94</w:t>
      </w:r>
      <w:r w:rsidR="00410B5D" w:rsidRPr="00A84AB0">
        <w:rPr>
          <w:rStyle w:val="FootnoteReference"/>
          <w:rFonts w:eastAsia="Times New Roman" w:cs="Times New Roman"/>
          <w:i/>
          <w:color w:val="131413"/>
          <w:szCs w:val="18"/>
        </w:rPr>
        <w:footnoteReference w:id="35"/>
      </w:r>
    </w:p>
    <w:p w14:paraId="39DEA94A" w14:textId="7AAB1C2D" w:rsidR="002075DF" w:rsidRPr="00A84AB0" w:rsidRDefault="002075DF" w:rsidP="00084FCF">
      <w:pPr>
        <w:autoSpaceDE w:val="0"/>
        <w:autoSpaceDN w:val="0"/>
        <w:spacing w:after="240"/>
        <w:ind w:firstLine="567"/>
        <w:outlineLvl w:val="3"/>
        <w:rPr>
          <w:rFonts w:eastAsia="Times New Roman" w:cs="Times New Roman"/>
          <w:szCs w:val="18"/>
        </w:rPr>
      </w:pPr>
      <w:r w:rsidRPr="00A84AB0">
        <w:rPr>
          <w:rFonts w:eastAsia="Times New Roman" w:cs="Times New Roman"/>
          <w:color w:val="131413"/>
          <w:szCs w:val="18"/>
        </w:rPr>
        <w:t>Los Miembros tomarán todas las medidas necesarias para que la imposición de un derecho compensatorio</w:t>
      </w:r>
      <w:r w:rsidR="0034123C" w:rsidRPr="00A84AB0">
        <w:rPr>
          <w:rStyle w:val="FootnoteReference"/>
          <w:rFonts w:eastAsia="Times New Roman" w:cs="Times New Roman"/>
          <w:color w:val="131413"/>
          <w:szCs w:val="18"/>
        </w:rPr>
        <w:footnoteReference w:id="36"/>
      </w:r>
      <w:r w:rsidR="0034123C" w:rsidRPr="00A84AB0">
        <w:rPr>
          <w:rFonts w:eastAsia="Times New Roman" w:cs="Times New Roman"/>
          <w:color w:val="131413"/>
          <w:szCs w:val="18"/>
        </w:rPr>
        <w:t xml:space="preserve"> s</w:t>
      </w:r>
      <w:r w:rsidRPr="00A84AB0">
        <w:rPr>
          <w:rFonts w:eastAsia="Times New Roman" w:cs="Times New Roman"/>
          <w:color w:val="131413"/>
          <w:szCs w:val="18"/>
        </w:rPr>
        <w:t>obre cualquier producto del territorio de cualquier Miembro importado en el territorio de otro Miembro esté en conformidad con las disposiciones del artículo VI del GATT de</w:t>
      </w:r>
      <w:r w:rsidR="00B215A7" w:rsidRPr="00A84AB0">
        <w:rPr>
          <w:rFonts w:eastAsia="Times New Roman" w:cs="Times New Roman"/>
          <w:color w:val="131413"/>
          <w:szCs w:val="18"/>
        </w:rPr>
        <w:t> </w:t>
      </w:r>
      <w:r w:rsidRPr="00A84AB0">
        <w:rPr>
          <w:rFonts w:eastAsia="Times New Roman" w:cs="Times New Roman"/>
          <w:color w:val="131413"/>
          <w:szCs w:val="18"/>
        </w:rPr>
        <w:t>1994 y con los términos del presente Acuerdo. Sólo podrán imponerse derechos compensatorios en virtud</w:t>
      </w:r>
      <w:r w:rsidR="0034123C" w:rsidRPr="00A84AB0">
        <w:rPr>
          <w:rFonts w:eastAsia="Times New Roman" w:cs="Times New Roman"/>
          <w:color w:val="131413"/>
          <w:szCs w:val="18"/>
        </w:rPr>
        <w:t xml:space="preserve"> </w:t>
      </w:r>
      <w:r w:rsidRPr="00A84AB0">
        <w:rPr>
          <w:rFonts w:eastAsia="Times New Roman" w:cs="Times New Roman"/>
          <w:color w:val="131413"/>
          <w:szCs w:val="18"/>
        </w:rPr>
        <w:t>de una investigación iniciada</w:t>
      </w:r>
      <w:r w:rsidR="0034123C" w:rsidRPr="00A84AB0">
        <w:rPr>
          <w:rStyle w:val="FootnoteReference"/>
          <w:rFonts w:eastAsia="Times New Roman" w:cs="Times New Roman"/>
          <w:color w:val="131413"/>
          <w:szCs w:val="18"/>
        </w:rPr>
        <w:footnoteReference w:id="37"/>
      </w:r>
      <w:r w:rsidR="0034123C" w:rsidRPr="00A84AB0">
        <w:rPr>
          <w:rFonts w:eastAsia="Times New Roman" w:cs="Times New Roman"/>
          <w:color w:val="131413"/>
          <w:szCs w:val="18"/>
        </w:rPr>
        <w:t xml:space="preserve"> y </w:t>
      </w:r>
      <w:r w:rsidRPr="00A84AB0">
        <w:rPr>
          <w:rFonts w:eastAsia="Times New Roman" w:cs="Times New Roman"/>
          <w:color w:val="131413"/>
          <w:szCs w:val="18"/>
        </w:rPr>
        <w:t>realizada de conformidad con las disposiciones del presente Acuerdo y del Acuerdo sobre la Agricultura.</w:t>
      </w:r>
    </w:p>
    <w:p w14:paraId="687A3E3E" w14:textId="77777777" w:rsidR="002075DF" w:rsidRPr="00A84AB0" w:rsidRDefault="002075DF" w:rsidP="00294DC7">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11</w:t>
      </w:r>
    </w:p>
    <w:p w14:paraId="34B2B3A8"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Iniciación y procedimiento de la investigación</w:t>
      </w:r>
    </w:p>
    <w:p w14:paraId="46A2F36C" w14:textId="1374554E" w:rsidR="002075DF" w:rsidRPr="00A84AB0" w:rsidRDefault="0034123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11.1</w:t>
      </w:r>
      <w:r w:rsidRPr="00A84AB0">
        <w:rPr>
          <w:rFonts w:eastAsia="Times New Roman" w:cs="Times New Roman"/>
          <w:color w:val="131413"/>
          <w:szCs w:val="18"/>
        </w:rPr>
        <w:tab/>
      </w:r>
      <w:r w:rsidR="002075DF" w:rsidRPr="00A84AB0">
        <w:rPr>
          <w:rFonts w:eastAsia="Times New Roman" w:cs="Times New Roman"/>
          <w:color w:val="131413"/>
          <w:szCs w:val="18"/>
        </w:rPr>
        <w:t>Salvo en el caso previsto en el párrafo 6, las investigaciones encaminadas a determinar la existencia, el grado y los efectos de una supuesta subvención se iniciarán previa solicitud escrita hecha por la rama de producción nacional o en nombre de ella.</w:t>
      </w:r>
    </w:p>
    <w:p w14:paraId="5261108F" w14:textId="7FB77922" w:rsidR="002075DF" w:rsidRPr="00A84AB0" w:rsidRDefault="0034123C"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11.2</w:t>
      </w:r>
      <w:r w:rsidRPr="00A84AB0">
        <w:rPr>
          <w:rFonts w:eastAsia="Times New Roman" w:cs="Times New Roman"/>
          <w:color w:val="131413"/>
          <w:szCs w:val="18"/>
        </w:rPr>
        <w:tab/>
      </w:r>
      <w:r w:rsidR="002075DF" w:rsidRPr="00A84AB0">
        <w:rPr>
          <w:rFonts w:eastAsia="Times New Roman" w:cs="Times New Roman"/>
          <w:color w:val="131413"/>
          <w:szCs w:val="18"/>
        </w:rPr>
        <w:t>Con la solicitud a que se hace referencia en el párrafo 1 se incluirán suficientes pruebas de la existencia de: a) una subvención y, si es posible, su cuantía;</w:t>
      </w:r>
      <w:r w:rsidR="00410B5D" w:rsidRPr="00A84AB0">
        <w:rPr>
          <w:rFonts w:eastAsia="Times New Roman" w:cs="Times New Roman"/>
          <w:color w:val="131413"/>
          <w:szCs w:val="18"/>
        </w:rPr>
        <w:t xml:space="preserve"> b</w:t>
      </w:r>
      <w:r w:rsidRPr="00A84AB0">
        <w:rPr>
          <w:rFonts w:eastAsia="Times New Roman" w:cs="Times New Roman"/>
          <w:color w:val="131413"/>
          <w:szCs w:val="18"/>
        </w:rPr>
        <w:t>)</w:t>
      </w:r>
      <w:r w:rsidR="00410B5D" w:rsidRPr="00A84AB0">
        <w:rPr>
          <w:rFonts w:eastAsia="Times New Roman" w:cs="Times New Roman"/>
          <w:color w:val="131413"/>
          <w:szCs w:val="18"/>
        </w:rPr>
        <w:t xml:space="preserve"> </w:t>
      </w:r>
      <w:r w:rsidR="002075DF" w:rsidRPr="00A84AB0">
        <w:rPr>
          <w:rFonts w:eastAsia="Times New Roman" w:cs="Times New Roman"/>
          <w:color w:val="131413"/>
          <w:szCs w:val="18"/>
        </w:rPr>
        <w:t>un daño, en el sentido del artículo</w:t>
      </w:r>
      <w:r w:rsidR="00410B5D" w:rsidRPr="00A84AB0">
        <w:rPr>
          <w:rFonts w:eastAsia="Times New Roman" w:cs="Times New Roman"/>
          <w:color w:val="131413"/>
          <w:szCs w:val="18"/>
        </w:rPr>
        <w:t> </w:t>
      </w:r>
      <w:r w:rsidR="002075DF" w:rsidRPr="00A84AB0">
        <w:rPr>
          <w:rFonts w:eastAsia="Times New Roman" w:cs="Times New Roman"/>
          <w:color w:val="131413"/>
          <w:szCs w:val="18"/>
        </w:rPr>
        <w:t>VI del GATT de 1994 según se interpreta en el presente Acuerdo, y c) una relación causal entre las importaciones subvencionadas y el supuesto daño. No podrá considerarse que para cumplir los requisitos fijados en el presente párrafo basta una simple afirmación no apoyada por las pruebas pertinentes. La solicitud contendrá la información que razonablemente tenga a su alcance el solicitante sobre los siguientes puntos:</w:t>
      </w:r>
    </w:p>
    <w:p w14:paraId="70C52160" w14:textId="7573102A" w:rsidR="002075DF" w:rsidRPr="00A84AB0" w:rsidRDefault="0034123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lastRenderedPageBreak/>
        <w:tab/>
        <w:t>i)</w:t>
      </w:r>
      <w:r w:rsidRPr="00A84AB0">
        <w:rPr>
          <w:rFonts w:eastAsia="Times New Roman" w:cs="Times New Roman"/>
          <w:color w:val="131413"/>
          <w:szCs w:val="18"/>
        </w:rPr>
        <w:tab/>
      </w:r>
      <w:r w:rsidR="002075DF" w:rsidRPr="00A84AB0">
        <w:rPr>
          <w:rFonts w:eastAsia="Times New Roman" w:cs="Times New Roman"/>
          <w:color w:val="131413"/>
          <w:szCs w:val="18"/>
        </w:rPr>
        <w:t>la identidad del solicitante y una descripción realizada por dicho solicitante del volumen y valor de la producción nacional del producto similar. Cuando la solicitud escrita se presente en nombre de la rama de producción nacional, en ella se identificará la rama de producción en cuyo nombre se haga la solicitud por medio de una lista de todos los productores nacionales del producto similar conocidos (o de las asociaciones de productores nacionales del producto similar) y, en la medida posible, se facilitará una descripción del volumen y valor de la producción nacional del producto similar que representen dichos productores;</w:t>
      </w:r>
    </w:p>
    <w:p w14:paraId="559E6180" w14:textId="4C4D7551" w:rsidR="002075DF" w:rsidRPr="00A84AB0" w:rsidRDefault="0034123C"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r>
      <w:r w:rsidR="00410B5D" w:rsidRPr="00A84AB0">
        <w:rPr>
          <w:rFonts w:eastAsia="Times New Roman" w:cs="Times New Roman"/>
          <w:color w:val="131413"/>
          <w:szCs w:val="18"/>
        </w:rPr>
        <w:t>i</w:t>
      </w:r>
      <w:r w:rsidRPr="00A84AB0">
        <w:rPr>
          <w:rFonts w:eastAsia="Times New Roman" w:cs="Times New Roman"/>
          <w:color w:val="131413"/>
          <w:szCs w:val="18"/>
        </w:rPr>
        <w:t>i)</w:t>
      </w:r>
      <w:r w:rsidRPr="00A84AB0">
        <w:rPr>
          <w:rFonts w:eastAsia="Times New Roman" w:cs="Times New Roman"/>
          <w:color w:val="131413"/>
          <w:szCs w:val="18"/>
        </w:rPr>
        <w:tab/>
      </w:r>
      <w:r w:rsidR="002075DF" w:rsidRPr="00A84AB0">
        <w:rPr>
          <w:rFonts w:eastAsia="Times New Roman" w:cs="Times New Roman"/>
          <w:color w:val="131413"/>
          <w:szCs w:val="18"/>
        </w:rPr>
        <w:t>una descripción completa del producto presuntamente subvencionado, los nombres del país o países de origen o exportación de que se trate, la identidad de cada exportador o productor extranjero conocido y una lista de las personas que se sepa importan el producto de que se trate;</w:t>
      </w:r>
    </w:p>
    <w:p w14:paraId="380F4EA2" w14:textId="068BACBC" w:rsidR="002075DF" w:rsidRPr="00A84AB0" w:rsidRDefault="006F17BC" w:rsidP="00985BEB">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r>
      <w:r w:rsidR="0034123C" w:rsidRPr="00A84AB0">
        <w:rPr>
          <w:rFonts w:eastAsia="Times New Roman" w:cs="Times New Roman"/>
          <w:color w:val="131413"/>
          <w:szCs w:val="18"/>
        </w:rPr>
        <w:t>i</w:t>
      </w:r>
      <w:r w:rsidR="00410B5D" w:rsidRPr="00A84AB0">
        <w:rPr>
          <w:rFonts w:eastAsia="Times New Roman" w:cs="Times New Roman"/>
          <w:color w:val="131413"/>
          <w:szCs w:val="18"/>
        </w:rPr>
        <w:t>ii</w:t>
      </w:r>
      <w:r w:rsidR="0034123C" w:rsidRPr="00A84AB0">
        <w:rPr>
          <w:rFonts w:eastAsia="Times New Roman" w:cs="Times New Roman"/>
          <w:color w:val="131413"/>
          <w:szCs w:val="18"/>
        </w:rPr>
        <w:t>)</w:t>
      </w:r>
      <w:r w:rsidR="0034123C" w:rsidRPr="00A84AB0">
        <w:rPr>
          <w:rFonts w:eastAsia="Times New Roman" w:cs="Times New Roman"/>
          <w:color w:val="131413"/>
          <w:szCs w:val="18"/>
        </w:rPr>
        <w:tab/>
      </w:r>
      <w:r w:rsidR="002075DF" w:rsidRPr="00A84AB0">
        <w:rPr>
          <w:rFonts w:eastAsia="Times New Roman" w:cs="Times New Roman"/>
          <w:color w:val="131413"/>
          <w:szCs w:val="18"/>
        </w:rPr>
        <w:t>pruebas acerca de la existencia, cuantía y naturaleza de la subvención de que se trate;</w:t>
      </w:r>
    </w:p>
    <w:p w14:paraId="1FAE7902" w14:textId="1164D5CC" w:rsidR="002075DF" w:rsidRPr="00A84AB0" w:rsidRDefault="00410B5D" w:rsidP="00084FCF">
      <w:pPr>
        <w:tabs>
          <w:tab w:val="left" w:pos="567"/>
        </w:tabs>
        <w:autoSpaceDE w:val="0"/>
        <w:autoSpaceDN w:val="0"/>
        <w:spacing w:after="240"/>
        <w:ind w:left="1134" w:hanging="567"/>
        <w:rPr>
          <w:rFonts w:eastAsia="Times New Roman" w:cs="Times New Roman"/>
          <w:szCs w:val="18"/>
        </w:rPr>
      </w:pPr>
      <w:r w:rsidRPr="00A84AB0">
        <w:rPr>
          <w:rFonts w:eastAsia="Times New Roman" w:cs="Times New Roman"/>
          <w:color w:val="131413"/>
          <w:szCs w:val="18"/>
        </w:rPr>
        <w:t>i</w:t>
      </w:r>
      <w:r w:rsidR="0034123C" w:rsidRPr="00A84AB0">
        <w:rPr>
          <w:rFonts w:eastAsia="Times New Roman" w:cs="Times New Roman"/>
          <w:color w:val="131413"/>
          <w:szCs w:val="18"/>
        </w:rPr>
        <w:t>v)</w:t>
      </w:r>
      <w:r w:rsidR="0034123C" w:rsidRPr="00A84AB0">
        <w:rPr>
          <w:rFonts w:eastAsia="Times New Roman" w:cs="Times New Roman"/>
          <w:color w:val="131413"/>
          <w:szCs w:val="18"/>
        </w:rPr>
        <w:tab/>
      </w:r>
      <w:r w:rsidR="002075DF" w:rsidRPr="00A84AB0">
        <w:rPr>
          <w:rFonts w:eastAsia="Times New Roman" w:cs="Times New Roman"/>
          <w:color w:val="131413"/>
          <w:szCs w:val="18"/>
        </w:rPr>
        <w:t>pruebas de que el supuesto daño a una rama de producción nacional es causado por las importaciones subvencionadas a través de los efectos de las subvenciones; estas pruebas incluyen datos sobre la evolución del volumen de las importaciones supuestamente subvencionadas, el efecto de esas importaciones en los precios del producto similar en el mercado interno y la consiguiente repercusión de las importaciones en la rama de producción nacional, según vengan</w:t>
      </w:r>
      <w:r w:rsidR="0034123C" w:rsidRPr="00A84AB0">
        <w:rPr>
          <w:rFonts w:eastAsia="Times New Roman" w:cs="Times New Roman"/>
          <w:color w:val="131413"/>
          <w:szCs w:val="18"/>
        </w:rPr>
        <w:t xml:space="preserve"> </w:t>
      </w:r>
      <w:r w:rsidR="002075DF" w:rsidRPr="00A84AB0">
        <w:rPr>
          <w:rFonts w:eastAsia="Times New Roman" w:cs="Times New Roman"/>
          <w:color w:val="131413"/>
          <w:szCs w:val="18"/>
        </w:rPr>
        <w:t>demostrados por los factores e índices pertinentes que influyan en el estado de la rama de producción nacional, tales como los enumerados en los párrafos 2 y 4 del artículo</w:t>
      </w:r>
      <w:r w:rsidR="00EA0942" w:rsidRPr="00A84AB0">
        <w:rPr>
          <w:rFonts w:eastAsia="Times New Roman" w:cs="Times New Roman"/>
          <w:color w:val="131413"/>
          <w:szCs w:val="18"/>
        </w:rPr>
        <w:t> </w:t>
      </w:r>
      <w:r w:rsidR="002075DF" w:rsidRPr="00A84AB0">
        <w:rPr>
          <w:rFonts w:eastAsia="Times New Roman" w:cs="Times New Roman"/>
          <w:color w:val="131413"/>
          <w:szCs w:val="18"/>
        </w:rPr>
        <w:t>15.</w:t>
      </w:r>
    </w:p>
    <w:p w14:paraId="03651713" w14:textId="7B98E774" w:rsidR="002075DF" w:rsidRPr="00A84AB0" w:rsidRDefault="00CA3A8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11.3</w:t>
      </w:r>
      <w:r w:rsidRPr="00A84AB0">
        <w:rPr>
          <w:rFonts w:eastAsia="Times New Roman" w:cs="Times New Roman"/>
          <w:color w:val="131413"/>
          <w:szCs w:val="18"/>
        </w:rPr>
        <w:tab/>
      </w:r>
      <w:r w:rsidR="002075DF" w:rsidRPr="00A84AB0">
        <w:rPr>
          <w:rFonts w:eastAsia="Times New Roman" w:cs="Times New Roman"/>
          <w:color w:val="131413"/>
          <w:szCs w:val="18"/>
        </w:rPr>
        <w:t>Las autoridades examinarán la exactitud e idoneidad de las pruebas presentadas con la solicitud a fin de determinar si son suficientes para justificar la iniciación de una investigación.</w:t>
      </w:r>
    </w:p>
    <w:p w14:paraId="5832E31B" w14:textId="2598573F" w:rsidR="002075DF" w:rsidRPr="00A84AB0" w:rsidRDefault="00CA3A8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11.4</w:t>
      </w:r>
      <w:r w:rsidRPr="00A84AB0">
        <w:rPr>
          <w:rFonts w:eastAsia="Times New Roman" w:cs="Times New Roman"/>
          <w:color w:val="131413"/>
          <w:szCs w:val="18"/>
        </w:rPr>
        <w:tab/>
      </w:r>
      <w:r w:rsidR="002075DF" w:rsidRPr="00A84AB0">
        <w:rPr>
          <w:rFonts w:eastAsia="Times New Roman" w:cs="Times New Roman"/>
          <w:color w:val="131413"/>
          <w:szCs w:val="18"/>
        </w:rPr>
        <w:t xml:space="preserve">No se iniciará una investigación de conformidad con el párrafo 1 </w:t>
      </w:r>
      <w:r w:rsidR="002075DF" w:rsidRPr="00A84AB0">
        <w:rPr>
          <w:rFonts w:eastAsia="Times New Roman" w:cs="Times New Roman"/>
          <w:i/>
          <w:color w:val="131413"/>
          <w:szCs w:val="18"/>
        </w:rPr>
        <w:t>supra</w:t>
      </w:r>
      <w:r w:rsidR="002075DF" w:rsidRPr="00A84AB0">
        <w:t xml:space="preserve"> </w:t>
      </w:r>
      <w:r w:rsidR="002075DF" w:rsidRPr="00A84AB0">
        <w:rPr>
          <w:rFonts w:eastAsia="Times New Roman" w:cs="Times New Roman"/>
          <w:color w:val="131413"/>
          <w:szCs w:val="18"/>
        </w:rPr>
        <w:t>si las autoridades no</w:t>
      </w:r>
      <w:r w:rsidR="00503CD0" w:rsidRPr="00A84AB0">
        <w:rPr>
          <w:rFonts w:eastAsia="Times New Roman" w:cs="Times New Roman"/>
          <w:color w:val="131413"/>
          <w:szCs w:val="18"/>
        </w:rPr>
        <w:t> </w:t>
      </w:r>
      <w:r w:rsidR="002075DF" w:rsidRPr="00A84AB0">
        <w:rPr>
          <w:rFonts w:eastAsia="Times New Roman" w:cs="Times New Roman"/>
          <w:color w:val="131413"/>
          <w:szCs w:val="18"/>
        </w:rPr>
        <w:t>han determinado, basándose en el examen del grado de apoyo o de oposición a la solicitud expresado</w:t>
      </w:r>
      <w:r w:rsidRPr="00A84AB0">
        <w:rPr>
          <w:rStyle w:val="FootnoteReference"/>
          <w:rFonts w:eastAsia="Times New Roman" w:cs="Times New Roman"/>
          <w:color w:val="131413"/>
          <w:szCs w:val="18"/>
        </w:rPr>
        <w:footnoteReference w:id="38"/>
      </w:r>
      <w:r w:rsidRPr="00A84AB0">
        <w:rPr>
          <w:rFonts w:eastAsia="Times New Roman" w:cs="Times New Roman"/>
          <w:color w:val="131413"/>
          <w:szCs w:val="18"/>
        </w:rPr>
        <w:t xml:space="preserve"> p</w:t>
      </w:r>
      <w:r w:rsidR="002075DF" w:rsidRPr="00A84AB0">
        <w:rPr>
          <w:rFonts w:eastAsia="Times New Roman" w:cs="Times New Roman"/>
          <w:color w:val="131413"/>
          <w:szCs w:val="18"/>
        </w:rPr>
        <w:t>or los productores nacionales del producto similar, que la solicitud ha sido hecha por o en nombre de la rama de producción nacional.</w:t>
      </w:r>
      <w:r w:rsidRPr="00A84AB0">
        <w:rPr>
          <w:rStyle w:val="FootnoteReference"/>
          <w:rFonts w:eastAsia="Times New Roman" w:cs="Times New Roman"/>
          <w:color w:val="131413"/>
          <w:szCs w:val="18"/>
        </w:rPr>
        <w:footnoteReference w:id="39"/>
      </w:r>
      <w:r w:rsidR="002075DF" w:rsidRPr="00A84AB0">
        <w:rPr>
          <w:rFonts w:eastAsia="Times New Roman" w:cs="Times New Roman"/>
          <w:color w:val="FFFFFF"/>
          <w:szCs w:val="18"/>
        </w:rPr>
        <w:t>4</w:t>
      </w:r>
      <w:r w:rsidRPr="00A84AB0">
        <w:rPr>
          <w:rFonts w:eastAsia="Times New Roman" w:cs="Times New Roman"/>
          <w:color w:val="FFFFFF"/>
          <w:szCs w:val="18"/>
        </w:rPr>
        <w:t xml:space="preserve"> </w:t>
      </w:r>
      <w:r w:rsidR="002075DF" w:rsidRPr="00A84AB0">
        <w:rPr>
          <w:rFonts w:eastAsia="Times New Roman" w:cs="Times New Roman"/>
          <w:color w:val="131413"/>
          <w:szCs w:val="18"/>
        </w:rPr>
        <w:t>La solicitud se considerará hecha "por la rama de producción nacional o en nombre de ella" cuando esté apoyada por productores nacionales cuya producción conjunta represente más del 50 por ciento de la producción total del producto similar producido por la parte de la rama de producción nacional que manifieste su apoyo o su oposición a la solicitud. No obstante, no se iniciará ninguna investigación cuando los productores nacionales que apoyen expresamente la solicitud representen menos del 25 por ciento de la producción total del producto similar producido por la rama de producción nacional.</w:t>
      </w:r>
    </w:p>
    <w:p w14:paraId="333F6D48" w14:textId="45DFAE8E" w:rsidR="002075DF" w:rsidRPr="00A84AB0" w:rsidRDefault="00CA3A8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11.5</w:t>
      </w:r>
      <w:r w:rsidRPr="00A84AB0">
        <w:rPr>
          <w:rFonts w:eastAsia="Times New Roman" w:cs="Times New Roman"/>
          <w:color w:val="131413"/>
          <w:szCs w:val="18"/>
        </w:rPr>
        <w:tab/>
      </w:r>
      <w:r w:rsidR="002075DF" w:rsidRPr="00A84AB0">
        <w:rPr>
          <w:rFonts w:eastAsia="Times New Roman" w:cs="Times New Roman"/>
          <w:color w:val="131413"/>
          <w:szCs w:val="18"/>
        </w:rPr>
        <w:t>A menos que se haya adoptado la decisión de iniciar una investigación, las autoridades evitarán toda publicidad acerca de la solicitud de iniciación de una investigación.</w:t>
      </w:r>
    </w:p>
    <w:p w14:paraId="23504145" w14:textId="7D3728B6" w:rsidR="002075DF" w:rsidRPr="00A84AB0" w:rsidRDefault="00CA3A8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11.6</w:t>
      </w:r>
      <w:r w:rsidRPr="00A84AB0">
        <w:rPr>
          <w:rFonts w:eastAsia="Times New Roman" w:cs="Times New Roman"/>
          <w:color w:val="131413"/>
          <w:szCs w:val="18"/>
        </w:rPr>
        <w:tab/>
      </w:r>
      <w:r w:rsidR="002075DF" w:rsidRPr="00A84AB0">
        <w:rPr>
          <w:rFonts w:eastAsia="Times New Roman" w:cs="Times New Roman"/>
          <w:color w:val="131413"/>
          <w:szCs w:val="18"/>
        </w:rPr>
        <w:t>Si, en circunstancias especiales, la autoridad competente decidiera iniciar una investigación sin haber recibido una solicitud escrita hecha por la rama de producción nacional o en nombre de ella para que se inicie dicha investigación, sólo la llevará adelante cuando tenga pruebas suficientes de la existencia de una subvención, del daño y de la relación causal, conforme a lo indicado en el párrafo 2, que justifiquen la iniciación de una investigación.</w:t>
      </w:r>
    </w:p>
    <w:p w14:paraId="58E4ACF0" w14:textId="553AAFAC" w:rsidR="002075DF" w:rsidRPr="00A84AB0" w:rsidRDefault="00CA3A8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11.7</w:t>
      </w:r>
      <w:r w:rsidRPr="00A84AB0">
        <w:rPr>
          <w:rFonts w:eastAsia="Times New Roman" w:cs="Times New Roman"/>
          <w:color w:val="131413"/>
          <w:szCs w:val="18"/>
        </w:rPr>
        <w:tab/>
      </w:r>
      <w:r w:rsidR="002075DF" w:rsidRPr="00A84AB0">
        <w:rPr>
          <w:rFonts w:eastAsia="Times New Roman" w:cs="Times New Roman"/>
          <w:color w:val="131413"/>
          <w:szCs w:val="18"/>
        </w:rPr>
        <w:t>Las pruebas de la existencia de la subvención y del daño se examinarán simultáneamente: a)</w:t>
      </w:r>
      <w:r w:rsidRPr="00A84AB0">
        <w:rPr>
          <w:rFonts w:eastAsia="Times New Roman" w:cs="Times New Roman"/>
          <w:color w:val="131413"/>
          <w:szCs w:val="18"/>
        </w:rPr>
        <w:t> </w:t>
      </w:r>
      <w:r w:rsidR="002075DF" w:rsidRPr="00A84AB0">
        <w:rPr>
          <w:rFonts w:eastAsia="Times New Roman" w:cs="Times New Roman"/>
          <w:color w:val="131413"/>
          <w:szCs w:val="18"/>
        </w:rPr>
        <w:t>en el momento de decidir si se inicia o no una investigación y b) posteriormente, en el curso de la investigación, a partir de una fecha que no será posterior al primer día en que, de conformidad con las disposiciones del presente Acuerdo, puedan aplicarse medidas provisionales.</w:t>
      </w:r>
    </w:p>
    <w:p w14:paraId="57CB47DB" w14:textId="78D88B9D" w:rsidR="002075DF" w:rsidRPr="00A84AB0" w:rsidRDefault="00CA3A88" w:rsidP="00DB42EC">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lastRenderedPageBreak/>
        <w:t>11.8</w:t>
      </w:r>
      <w:r w:rsidRPr="00A84AB0">
        <w:rPr>
          <w:rFonts w:eastAsia="Times New Roman" w:cs="Times New Roman"/>
          <w:color w:val="131413"/>
          <w:szCs w:val="18"/>
        </w:rPr>
        <w:tab/>
      </w:r>
      <w:r w:rsidR="002075DF" w:rsidRPr="00A84AB0">
        <w:rPr>
          <w:rFonts w:eastAsia="Times New Roman" w:cs="Times New Roman"/>
          <w:color w:val="131413"/>
          <w:szCs w:val="18"/>
        </w:rPr>
        <w:t>En los casos en que los productos no se importen directamente del país de origen sino que se exporten al Miembro importador desde un tercer país, serán plenamente aplicables las disposiciones del presente Acuerdo y, a los efectos del mismo, se considerará que la transacción o transacciones se realizan entre el país de origen y el Miembro importador.</w:t>
      </w:r>
    </w:p>
    <w:p w14:paraId="3D492DC7" w14:textId="4FBAE398" w:rsidR="002075DF" w:rsidRPr="00A84AB0" w:rsidRDefault="00CA3A88" w:rsidP="00DB42EC">
      <w:pPr>
        <w:tabs>
          <w:tab w:val="left" w:pos="567"/>
        </w:tabs>
        <w:autoSpaceDE w:val="0"/>
        <w:autoSpaceDN w:val="0"/>
        <w:spacing w:after="220"/>
      </w:pPr>
      <w:r w:rsidRPr="00A84AB0">
        <w:rPr>
          <w:rFonts w:eastAsia="Times New Roman" w:cs="Times New Roman"/>
          <w:color w:val="131413"/>
          <w:szCs w:val="18"/>
        </w:rPr>
        <w:t>11.9</w:t>
      </w:r>
      <w:r w:rsidRPr="00A84AB0">
        <w:rPr>
          <w:rFonts w:eastAsia="Times New Roman" w:cs="Times New Roman"/>
          <w:color w:val="131413"/>
          <w:szCs w:val="18"/>
        </w:rPr>
        <w:tab/>
      </w:r>
      <w:r w:rsidR="002075DF" w:rsidRPr="00A84AB0">
        <w:rPr>
          <w:rFonts w:eastAsia="Times New Roman" w:cs="Times New Roman"/>
          <w:color w:val="131413"/>
          <w:szCs w:val="18"/>
        </w:rPr>
        <w:t xml:space="preserve">La autoridad competente rechazará la solicitud presentada con arreglo al párrafo 1 y pondrá fin a la investigación sin demora en cuanto se haya cerciorado de que no existen pruebas suficientes de la subvención o del daño que justifiquen la continuación del procedimiento relativo al caso. Cuando la cuantía de la subvención sea </w:t>
      </w:r>
      <w:r w:rsidR="002075DF" w:rsidRPr="00A84AB0">
        <w:rPr>
          <w:rFonts w:eastAsia="Times New Roman" w:cs="Times New Roman"/>
          <w:i/>
          <w:color w:val="131413"/>
          <w:szCs w:val="18"/>
        </w:rPr>
        <w:t>de minimis</w:t>
      </w:r>
      <w:r w:rsidR="002075DF" w:rsidRPr="00A84AB0">
        <w:t xml:space="preserve"> </w:t>
      </w:r>
      <w:r w:rsidR="002075DF" w:rsidRPr="00A84AB0">
        <w:rPr>
          <w:rFonts w:eastAsia="Times New Roman" w:cs="Times New Roman"/>
          <w:color w:val="131413"/>
          <w:szCs w:val="18"/>
        </w:rPr>
        <w:t>o cuando el volumen de las importaciones reales o potenciales subvencionadas o el daño sean insignificantes, se pondrá inmediatamente fin a</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 xml:space="preserve">la investigación. A los efectos del presente párrafo, se considerará </w:t>
      </w:r>
      <w:r w:rsidR="002075DF" w:rsidRPr="00A84AB0">
        <w:rPr>
          <w:rFonts w:eastAsia="Times New Roman" w:cs="Times New Roman"/>
          <w:i/>
          <w:color w:val="131413"/>
          <w:szCs w:val="18"/>
        </w:rPr>
        <w:t>de minimis</w:t>
      </w:r>
      <w:r w:rsidR="002075DF" w:rsidRPr="00A84AB0">
        <w:t xml:space="preserve"> </w:t>
      </w:r>
      <w:r w:rsidR="002075DF" w:rsidRPr="00A84AB0">
        <w:rPr>
          <w:rFonts w:eastAsia="Times New Roman" w:cs="Times New Roman"/>
          <w:color w:val="131413"/>
          <w:szCs w:val="18"/>
        </w:rPr>
        <w:t xml:space="preserve">la cuantía de la subvención cuando sea inferior al 1 por ciento </w:t>
      </w:r>
      <w:r w:rsidR="002075DF" w:rsidRPr="00A84AB0">
        <w:rPr>
          <w:rFonts w:eastAsia="Times New Roman" w:cs="Times New Roman"/>
          <w:i/>
          <w:color w:val="131413"/>
          <w:szCs w:val="18"/>
        </w:rPr>
        <w:t>ad valorem</w:t>
      </w:r>
      <w:r w:rsidR="002075DF" w:rsidRPr="00A84AB0">
        <w:t>.</w:t>
      </w:r>
    </w:p>
    <w:p w14:paraId="3B6DFC4B" w14:textId="732AAE2D" w:rsidR="002075DF" w:rsidRPr="00A84AB0" w:rsidRDefault="00CA3A88" w:rsidP="00DB42EC">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11.10</w:t>
      </w:r>
      <w:r w:rsidRPr="00A84AB0">
        <w:rPr>
          <w:rFonts w:eastAsia="Times New Roman" w:cs="Times New Roman"/>
          <w:color w:val="131413"/>
          <w:szCs w:val="18"/>
        </w:rPr>
        <w:tab/>
      </w:r>
      <w:r w:rsidR="002075DF" w:rsidRPr="00A84AB0">
        <w:rPr>
          <w:rFonts w:eastAsia="Times New Roman" w:cs="Times New Roman"/>
          <w:color w:val="131413"/>
          <w:szCs w:val="18"/>
        </w:rPr>
        <w:t>Las investigaciones no serán obstáculo para el despacho de aduana.</w:t>
      </w:r>
    </w:p>
    <w:p w14:paraId="05748A4A" w14:textId="44C55FA7" w:rsidR="002075DF" w:rsidRPr="00A84AB0" w:rsidRDefault="00CA3A88" w:rsidP="00DB42EC">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11.11</w:t>
      </w:r>
      <w:r w:rsidRPr="00A84AB0">
        <w:rPr>
          <w:rFonts w:eastAsia="Times New Roman" w:cs="Times New Roman"/>
          <w:color w:val="131413"/>
          <w:szCs w:val="18"/>
        </w:rPr>
        <w:tab/>
      </w:r>
      <w:r w:rsidR="002075DF" w:rsidRPr="00A84AB0">
        <w:rPr>
          <w:rFonts w:eastAsia="Times New Roman" w:cs="Times New Roman"/>
          <w:color w:val="131413"/>
          <w:szCs w:val="18"/>
        </w:rPr>
        <w:t>Salvo en circunstancias excepcionales, las investigaciones deberán haber concluido dentro de un año, y en todo caso en un plazo de 18 meses, contados a partir de su iniciación.</w:t>
      </w:r>
    </w:p>
    <w:p w14:paraId="412EED57" w14:textId="77777777" w:rsidR="002075DF" w:rsidRPr="00A84AB0" w:rsidRDefault="002075DF" w:rsidP="00DB42EC">
      <w:pPr>
        <w:autoSpaceDE w:val="0"/>
        <w:autoSpaceDN w:val="0"/>
        <w:spacing w:before="480" w:after="220"/>
        <w:jc w:val="center"/>
        <w:outlineLvl w:val="3"/>
        <w:rPr>
          <w:rFonts w:eastAsia="Times New Roman" w:cs="Times New Roman"/>
          <w:i/>
          <w:szCs w:val="18"/>
        </w:rPr>
      </w:pPr>
      <w:r w:rsidRPr="00A84AB0">
        <w:rPr>
          <w:rFonts w:eastAsia="Times New Roman" w:cs="Times New Roman"/>
          <w:i/>
          <w:color w:val="131413"/>
          <w:szCs w:val="18"/>
        </w:rPr>
        <w:t>Artículo 12</w:t>
      </w:r>
    </w:p>
    <w:p w14:paraId="4053E7EA" w14:textId="77777777" w:rsidR="002075DF" w:rsidRPr="00A84AB0" w:rsidRDefault="002075DF" w:rsidP="00DB42EC">
      <w:pPr>
        <w:autoSpaceDE w:val="0"/>
        <w:autoSpaceDN w:val="0"/>
        <w:spacing w:after="220"/>
        <w:jc w:val="center"/>
        <w:outlineLvl w:val="3"/>
        <w:rPr>
          <w:rFonts w:eastAsia="Times New Roman" w:cs="Times New Roman"/>
          <w:i/>
          <w:szCs w:val="18"/>
        </w:rPr>
      </w:pPr>
      <w:r w:rsidRPr="00A84AB0">
        <w:rPr>
          <w:rFonts w:eastAsia="Times New Roman" w:cs="Times New Roman"/>
          <w:i/>
          <w:color w:val="131413"/>
          <w:szCs w:val="18"/>
        </w:rPr>
        <w:t>Pruebas</w:t>
      </w:r>
    </w:p>
    <w:p w14:paraId="6DF4D685" w14:textId="0043A180" w:rsidR="002075DF" w:rsidRPr="00A84AB0" w:rsidRDefault="00CA3A88" w:rsidP="00DB42EC">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12.1</w:t>
      </w:r>
      <w:r w:rsidRPr="00A84AB0">
        <w:rPr>
          <w:rFonts w:eastAsia="Times New Roman" w:cs="Times New Roman"/>
          <w:color w:val="131413"/>
          <w:szCs w:val="18"/>
        </w:rPr>
        <w:tab/>
      </w:r>
      <w:r w:rsidR="002075DF" w:rsidRPr="00A84AB0">
        <w:rPr>
          <w:rFonts w:eastAsia="Times New Roman" w:cs="Times New Roman"/>
          <w:color w:val="131413"/>
          <w:szCs w:val="18"/>
        </w:rPr>
        <w:t>Se dará a los Miembros interesados y a todas las partes interesadas en una investigación en materia de derechos compensatorios aviso de la información que exijan las autoridades y amplia oportunidad para presentar por escrito todas las pruebas que consideren pertinentes por lo que se refiere a la investigación de que se trate.</w:t>
      </w:r>
    </w:p>
    <w:p w14:paraId="64D69657" w14:textId="646AB8DE" w:rsidR="002075DF" w:rsidRPr="00A84AB0" w:rsidRDefault="00CA3A88" w:rsidP="00DB42EC">
      <w:pPr>
        <w:tabs>
          <w:tab w:val="left" w:pos="567"/>
        </w:tabs>
        <w:autoSpaceDE w:val="0"/>
        <w:autoSpaceDN w:val="0"/>
        <w:spacing w:after="220"/>
        <w:ind w:left="1418" w:hanging="1418"/>
        <w:rPr>
          <w:rFonts w:eastAsia="Times New Roman" w:cs="Times New Roman"/>
          <w:szCs w:val="18"/>
        </w:rPr>
      </w:pPr>
      <w:r w:rsidRPr="00A84AB0">
        <w:rPr>
          <w:rFonts w:eastAsia="Times New Roman" w:cs="Times New Roman"/>
          <w:color w:val="131413"/>
          <w:szCs w:val="18"/>
        </w:rPr>
        <w:tab/>
        <w:t>12.1.1</w:t>
      </w:r>
      <w:r w:rsidRPr="00A84AB0">
        <w:rPr>
          <w:rFonts w:eastAsia="Times New Roman" w:cs="Times New Roman"/>
          <w:color w:val="131413"/>
          <w:szCs w:val="18"/>
        </w:rPr>
        <w:tab/>
      </w:r>
      <w:r w:rsidR="002075DF" w:rsidRPr="00A84AB0">
        <w:rPr>
          <w:rFonts w:eastAsia="Times New Roman" w:cs="Times New Roman"/>
          <w:color w:val="131413"/>
          <w:szCs w:val="18"/>
        </w:rPr>
        <w:t>Se dará a los exportadores, a los productores extranjeros o a los Miembros interesados a quienes se envíen los cuestionarios utilizados en una investigación en materia de derechos compensatorios un plazo de 30 días como mínimo para la respuesta.</w:t>
      </w:r>
      <w:r w:rsidRPr="00A84AB0">
        <w:rPr>
          <w:rStyle w:val="FootnoteReference"/>
          <w:rFonts w:eastAsia="Times New Roman" w:cs="Times New Roman"/>
          <w:color w:val="131413"/>
          <w:szCs w:val="18"/>
        </w:rPr>
        <w:footnoteReference w:id="40"/>
      </w:r>
      <w:r w:rsidRPr="00A84AB0">
        <w:rPr>
          <w:rFonts w:eastAsia="Times New Roman" w:cs="Times New Roman"/>
          <w:color w:val="131413"/>
          <w:szCs w:val="18"/>
        </w:rPr>
        <w:t xml:space="preserve"> S</w:t>
      </w:r>
      <w:r w:rsidR="002075DF" w:rsidRPr="00A84AB0">
        <w:rPr>
          <w:rFonts w:eastAsia="Times New Roman" w:cs="Times New Roman"/>
          <w:color w:val="131413"/>
          <w:szCs w:val="18"/>
        </w:rPr>
        <w:t>e deberá atender debidamente toda solicitud de prórroga del plazo de</w:t>
      </w:r>
      <w:r w:rsidR="000A604A" w:rsidRPr="00A84AB0">
        <w:rPr>
          <w:rFonts w:eastAsia="Times New Roman" w:cs="Times New Roman"/>
          <w:color w:val="131413"/>
          <w:szCs w:val="18"/>
        </w:rPr>
        <w:t> </w:t>
      </w:r>
      <w:r w:rsidR="002075DF" w:rsidRPr="00A84AB0">
        <w:rPr>
          <w:rFonts w:eastAsia="Times New Roman" w:cs="Times New Roman"/>
          <w:color w:val="131413"/>
          <w:szCs w:val="18"/>
        </w:rPr>
        <w:t>30 días y, sobre la base de la justificación aducida, deberá concederse dicha prórroga cada vez que sea factible.</w:t>
      </w:r>
    </w:p>
    <w:p w14:paraId="17526259" w14:textId="42B030CF" w:rsidR="002075DF" w:rsidRPr="00A84AB0" w:rsidRDefault="00CA3A88" w:rsidP="00DB42EC">
      <w:pPr>
        <w:tabs>
          <w:tab w:val="left" w:pos="567"/>
        </w:tabs>
        <w:autoSpaceDE w:val="0"/>
        <w:autoSpaceDN w:val="0"/>
        <w:spacing w:after="220"/>
        <w:ind w:left="1418" w:hanging="1418"/>
        <w:rPr>
          <w:rFonts w:eastAsia="Times New Roman" w:cs="Times New Roman"/>
          <w:szCs w:val="18"/>
        </w:rPr>
      </w:pPr>
      <w:r w:rsidRPr="00A84AB0">
        <w:rPr>
          <w:rFonts w:eastAsia="Times New Roman" w:cs="Times New Roman"/>
          <w:color w:val="131413"/>
          <w:szCs w:val="18"/>
        </w:rPr>
        <w:tab/>
        <w:t>12.1.2</w:t>
      </w:r>
      <w:r w:rsidRPr="00A84AB0">
        <w:rPr>
          <w:rFonts w:eastAsia="Times New Roman" w:cs="Times New Roman"/>
          <w:color w:val="131413"/>
          <w:szCs w:val="18"/>
        </w:rPr>
        <w:tab/>
      </w:r>
      <w:r w:rsidR="002075DF" w:rsidRPr="00A84AB0">
        <w:rPr>
          <w:rFonts w:eastAsia="Times New Roman" w:cs="Times New Roman"/>
          <w:color w:val="131413"/>
          <w:szCs w:val="18"/>
        </w:rPr>
        <w:t>A reserva de lo prescrito en cuanto a la protección de la información de carácter confidencial, las pruebas presentadas por escrito por un Miembro interesado o una parte interesada se pondrán inmediatamente a disposición de los demás Miembros interesados o partes interesadas que intervengan en la investigación.</w:t>
      </w:r>
    </w:p>
    <w:p w14:paraId="715B52E5" w14:textId="3659C3EB" w:rsidR="002075DF" w:rsidRPr="00A84AB0" w:rsidRDefault="00CA3A88" w:rsidP="00DB42EC">
      <w:pPr>
        <w:tabs>
          <w:tab w:val="left" w:pos="567"/>
        </w:tabs>
        <w:autoSpaceDE w:val="0"/>
        <w:autoSpaceDN w:val="0"/>
        <w:spacing w:after="220"/>
        <w:ind w:left="1418" w:hanging="1418"/>
        <w:rPr>
          <w:rFonts w:eastAsia="Times New Roman" w:cs="Times New Roman"/>
          <w:szCs w:val="18"/>
        </w:rPr>
      </w:pPr>
      <w:r w:rsidRPr="00A84AB0">
        <w:rPr>
          <w:rFonts w:eastAsia="Times New Roman" w:cs="Times New Roman"/>
          <w:color w:val="131413"/>
          <w:szCs w:val="18"/>
        </w:rPr>
        <w:tab/>
        <w:t>12.1.3</w:t>
      </w:r>
      <w:r w:rsidRPr="00A84AB0">
        <w:rPr>
          <w:rFonts w:eastAsia="Times New Roman" w:cs="Times New Roman"/>
          <w:color w:val="131413"/>
          <w:szCs w:val="18"/>
        </w:rPr>
        <w:tab/>
      </w:r>
      <w:r w:rsidR="002075DF" w:rsidRPr="00A84AB0">
        <w:rPr>
          <w:rFonts w:eastAsia="Times New Roman" w:cs="Times New Roman"/>
          <w:color w:val="131413"/>
          <w:szCs w:val="18"/>
        </w:rPr>
        <w:t>Tan pronto como se haya iniciado la investigación, las autoridades facilitarán a los exportadores que conozca</w:t>
      </w:r>
      <w:r w:rsidR="00410B5D" w:rsidRPr="00A84AB0">
        <w:rPr>
          <w:rFonts w:eastAsia="Times New Roman" w:cs="Times New Roman"/>
          <w:color w:val="131413"/>
          <w:szCs w:val="18"/>
        </w:rPr>
        <w:t>n</w:t>
      </w:r>
      <w:r w:rsidR="00410B5D" w:rsidRPr="00A84AB0">
        <w:rPr>
          <w:rStyle w:val="FootnoteReference"/>
          <w:rFonts w:eastAsia="Times New Roman" w:cs="Times New Roman"/>
          <w:color w:val="131413"/>
          <w:szCs w:val="18"/>
        </w:rPr>
        <w:footnoteReference w:id="41"/>
      </w:r>
      <w:r w:rsidR="00410B5D" w:rsidRPr="00A84AB0">
        <w:rPr>
          <w:rFonts w:eastAsia="Times New Roman" w:cs="Times New Roman"/>
          <w:color w:val="131413"/>
          <w:szCs w:val="18"/>
        </w:rPr>
        <w:t xml:space="preserve"> y</w:t>
      </w:r>
      <w:r w:rsidR="002075DF" w:rsidRPr="00A84AB0">
        <w:rPr>
          <w:rFonts w:eastAsia="Times New Roman" w:cs="Times New Roman"/>
          <w:color w:val="131413"/>
          <w:szCs w:val="18"/>
        </w:rPr>
        <w:t xml:space="preserve"> a las autoridades del Miembro exportador el texto completo de la solicitud escrita presentada de conformidad con el párrafo 1 del artículo</w:t>
      </w:r>
      <w:r w:rsidRPr="00A84AB0">
        <w:rPr>
          <w:rFonts w:eastAsia="Times New Roman" w:cs="Times New Roman"/>
          <w:color w:val="131413"/>
          <w:szCs w:val="18"/>
        </w:rPr>
        <w:t> </w:t>
      </w:r>
      <w:r w:rsidR="002075DF" w:rsidRPr="00A84AB0">
        <w:rPr>
          <w:rFonts w:eastAsia="Times New Roman" w:cs="Times New Roman"/>
          <w:color w:val="131413"/>
          <w:szCs w:val="18"/>
        </w:rPr>
        <w:t>11 y lo pondrán a disposición de las otras partes interesadas intervinientes que lo soliciten. Se tendrá debidamente en cuenta la protección de</w:t>
      </w:r>
      <w:r w:rsidRPr="00A84AB0">
        <w:rPr>
          <w:rFonts w:eastAsia="Times New Roman" w:cs="Times New Roman"/>
          <w:color w:val="131413"/>
          <w:szCs w:val="18"/>
        </w:rPr>
        <w:t xml:space="preserve"> </w:t>
      </w:r>
      <w:r w:rsidR="002075DF" w:rsidRPr="00A84AB0">
        <w:rPr>
          <w:rFonts w:eastAsia="Times New Roman" w:cs="Times New Roman"/>
          <w:color w:val="131413"/>
          <w:szCs w:val="18"/>
        </w:rPr>
        <w:t>la información confidencial, de conformidad con las disposiciones del párrafo 4.</w:t>
      </w:r>
    </w:p>
    <w:p w14:paraId="5788066A" w14:textId="72593E87" w:rsidR="002075DF" w:rsidRPr="00A84AB0" w:rsidRDefault="00CA3A88" w:rsidP="00DB42EC">
      <w:pPr>
        <w:tabs>
          <w:tab w:val="left" w:pos="567"/>
        </w:tabs>
        <w:autoSpaceDE w:val="0"/>
        <w:autoSpaceDN w:val="0"/>
        <w:rPr>
          <w:rFonts w:eastAsia="Times New Roman" w:cs="Times New Roman"/>
          <w:szCs w:val="18"/>
        </w:rPr>
      </w:pPr>
      <w:r w:rsidRPr="00A84AB0">
        <w:rPr>
          <w:rFonts w:eastAsia="Times New Roman" w:cs="Times New Roman"/>
          <w:color w:val="131413"/>
          <w:szCs w:val="18"/>
        </w:rPr>
        <w:t>12.2</w:t>
      </w:r>
      <w:r w:rsidRPr="00A84AB0">
        <w:rPr>
          <w:rFonts w:eastAsia="Times New Roman" w:cs="Times New Roman"/>
          <w:color w:val="131413"/>
          <w:szCs w:val="18"/>
        </w:rPr>
        <w:tab/>
      </w:r>
      <w:r w:rsidR="002075DF" w:rsidRPr="00A84AB0">
        <w:rPr>
          <w:rFonts w:eastAsia="Times New Roman" w:cs="Times New Roman"/>
          <w:color w:val="131413"/>
          <w:szCs w:val="18"/>
        </w:rPr>
        <w:t>Los Miembros interesados y las partes interesadas tendrán también derecho, previa justificación, a presentar información oralmente. Cuando dicha información se facilite oralmente, los Miembros interesados y las partes interesadas deberán posteriormente consignarla por escrito. Toda decisión de la autoridad investigadora podrá basarse únicamente en la información y los argumentos que consten por escrito en la documentación de dicha autoridad y que se hayan puesto a disposición de los Miembros interesados y de las partes interesadas que hayan intervenido en la investigación, teniendo en cuenta la necesidad de proteger la información confidencial.</w:t>
      </w:r>
    </w:p>
    <w:p w14:paraId="186AE7A7" w14:textId="3102F448" w:rsidR="002075DF" w:rsidRPr="00A84AB0" w:rsidRDefault="00CA3A88" w:rsidP="00DB42EC">
      <w:pPr>
        <w:tabs>
          <w:tab w:val="left" w:pos="567"/>
        </w:tabs>
        <w:autoSpaceDE w:val="0"/>
        <w:autoSpaceDN w:val="0"/>
        <w:spacing w:before="240" w:after="220"/>
        <w:rPr>
          <w:rFonts w:eastAsia="Times New Roman" w:cs="Times New Roman"/>
          <w:szCs w:val="18"/>
        </w:rPr>
      </w:pPr>
      <w:r w:rsidRPr="00A84AB0">
        <w:rPr>
          <w:rFonts w:eastAsia="Times New Roman" w:cs="Times New Roman"/>
          <w:color w:val="131413"/>
          <w:szCs w:val="18"/>
        </w:rPr>
        <w:lastRenderedPageBreak/>
        <w:t>12.3</w:t>
      </w:r>
      <w:r w:rsidRPr="00A84AB0">
        <w:rPr>
          <w:rFonts w:eastAsia="Times New Roman" w:cs="Times New Roman"/>
          <w:color w:val="131413"/>
          <w:szCs w:val="18"/>
        </w:rPr>
        <w:tab/>
      </w:r>
      <w:r w:rsidR="002075DF" w:rsidRPr="00A84AB0">
        <w:rPr>
          <w:rFonts w:eastAsia="Times New Roman" w:cs="Times New Roman"/>
          <w:color w:val="131413"/>
          <w:szCs w:val="18"/>
        </w:rPr>
        <w:t>Las autoridades, siempre que sea factible, darán a su debido tiempo a todos los Miembros interesados y partes interesadas la oportunidad de examinar toda la información pertinente para la presentación de sus argumentos que no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sea confidencial conforme a los términos del párrafo 4, y que dichas autoridades utilicen en la investigación en materia de derechos compensatorios, y de preparar su alegato sobre la base de esa información.</w:t>
      </w:r>
    </w:p>
    <w:p w14:paraId="5845AEA9" w14:textId="6D42FA9B" w:rsidR="002075DF" w:rsidRPr="00A84AB0" w:rsidRDefault="00CA3A88" w:rsidP="00FB409D">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12.4</w:t>
      </w:r>
      <w:r w:rsidRPr="00A84AB0">
        <w:rPr>
          <w:rFonts w:eastAsia="Times New Roman" w:cs="Times New Roman"/>
          <w:color w:val="131413"/>
          <w:szCs w:val="18"/>
        </w:rPr>
        <w:tab/>
      </w:r>
      <w:r w:rsidR="002075DF" w:rsidRPr="00A84AB0">
        <w:rPr>
          <w:rFonts w:eastAsia="Times New Roman" w:cs="Times New Roman"/>
          <w:color w:val="131413"/>
          <w:szCs w:val="18"/>
        </w:rPr>
        <w:t>Toda información que, por su naturaleza, sea confidencial (por ejemplo, porque su divulgación implicaría una ventaja significativa para un competidor o tendría un efecto significativamente desfavorable para la persona que proporcione la información o para un tercero del que esta última la haya recibido) o que las partes en una investigación faciliten con carácter confidencial será, previa justificación suficiente al respecto, tratada como tal por las autoridades. Dicha información no será revelada sin autorización expresa de la parte que la haya facilitado.</w:t>
      </w:r>
      <w:r w:rsidR="001443E5" w:rsidRPr="00A84AB0">
        <w:rPr>
          <w:rStyle w:val="FootnoteReference"/>
          <w:rFonts w:eastAsia="Times New Roman" w:cs="Times New Roman"/>
          <w:color w:val="131413"/>
          <w:szCs w:val="18"/>
        </w:rPr>
        <w:footnoteReference w:id="42"/>
      </w:r>
    </w:p>
    <w:p w14:paraId="044A5DB1" w14:textId="4A4A2452" w:rsidR="002075DF" w:rsidRPr="00A84AB0" w:rsidRDefault="00CA3A88" w:rsidP="00FB409D">
      <w:pPr>
        <w:tabs>
          <w:tab w:val="left" w:pos="567"/>
        </w:tabs>
        <w:autoSpaceDE w:val="0"/>
        <w:autoSpaceDN w:val="0"/>
        <w:spacing w:after="220"/>
        <w:ind w:left="1418" w:hanging="1418"/>
        <w:rPr>
          <w:rFonts w:eastAsia="Times New Roman" w:cs="Times New Roman"/>
          <w:szCs w:val="18"/>
        </w:rPr>
      </w:pPr>
      <w:r w:rsidRPr="00A84AB0">
        <w:rPr>
          <w:rFonts w:eastAsia="Times New Roman" w:cs="Times New Roman"/>
          <w:color w:val="131413"/>
          <w:szCs w:val="18"/>
        </w:rPr>
        <w:tab/>
        <w:t>12.4.1</w:t>
      </w:r>
      <w:r w:rsidRPr="00A84AB0">
        <w:rPr>
          <w:rFonts w:eastAsia="Times New Roman" w:cs="Times New Roman"/>
          <w:color w:val="131413"/>
          <w:szCs w:val="18"/>
        </w:rPr>
        <w:tab/>
      </w:r>
      <w:r w:rsidR="002075DF" w:rsidRPr="00A84AB0">
        <w:rPr>
          <w:rFonts w:eastAsia="Times New Roman" w:cs="Times New Roman"/>
          <w:color w:val="131413"/>
          <w:szCs w:val="18"/>
        </w:rPr>
        <w:t>Las autoridades exigirán a los Miembros interesados o partes interesadas que faciliten información confidencial que suministren resúmenes no confidenciales de la misma. Tales resúmenes serán lo suficientemente detallados para permitir una comprensión razonable del contenido sustancial de la información facilitada con carácter confidencial. En circunstancias excepcionales, esos Miembros o partes podrán señalar que dicha información no puede ser resumida. En tales circunstancias excepcionales, deberán exponer las razones por las que no es posible resumirla.</w:t>
      </w:r>
    </w:p>
    <w:p w14:paraId="33F9100A" w14:textId="5FA3F130" w:rsidR="002075DF" w:rsidRPr="00A84AB0" w:rsidRDefault="00CA3A88" w:rsidP="00FB409D">
      <w:pPr>
        <w:tabs>
          <w:tab w:val="left" w:pos="567"/>
        </w:tabs>
        <w:autoSpaceDE w:val="0"/>
        <w:autoSpaceDN w:val="0"/>
        <w:spacing w:after="220"/>
        <w:ind w:left="1418" w:hanging="1418"/>
        <w:rPr>
          <w:rFonts w:eastAsia="Times New Roman" w:cs="Times New Roman"/>
          <w:szCs w:val="18"/>
        </w:rPr>
      </w:pPr>
      <w:r w:rsidRPr="00A84AB0">
        <w:rPr>
          <w:rFonts w:eastAsia="Times New Roman" w:cs="Times New Roman"/>
          <w:color w:val="131413"/>
          <w:szCs w:val="18"/>
        </w:rPr>
        <w:tab/>
        <w:t>12.4.2</w:t>
      </w:r>
      <w:r w:rsidRPr="00A84AB0">
        <w:rPr>
          <w:rFonts w:eastAsia="Times New Roman" w:cs="Times New Roman"/>
          <w:color w:val="131413"/>
          <w:szCs w:val="18"/>
        </w:rPr>
        <w:tab/>
      </w:r>
      <w:r w:rsidR="002075DF" w:rsidRPr="00A84AB0">
        <w:rPr>
          <w:rFonts w:eastAsia="Times New Roman" w:cs="Times New Roman"/>
          <w:color w:val="131413"/>
          <w:szCs w:val="18"/>
        </w:rPr>
        <w:t>Si las autoridades concluyen que una petición de que se considere confidencial una información no está justificada, y si la persona que la haya proporcionado no quiere hacerla pública ni autorizar su divulgación en términos generales o resumidos, las autoridades podrán no tener en cuenta esa información, a menos que se les demuestre de manera convincente, de fuente apropiada, que la información es correcta.</w:t>
      </w:r>
      <w:r w:rsidR="001443E5" w:rsidRPr="00A84AB0">
        <w:rPr>
          <w:rStyle w:val="FootnoteReference"/>
          <w:rFonts w:eastAsia="Times New Roman" w:cs="Times New Roman"/>
          <w:color w:val="131413"/>
          <w:szCs w:val="18"/>
        </w:rPr>
        <w:footnoteReference w:id="43"/>
      </w:r>
    </w:p>
    <w:p w14:paraId="2AD10EDC" w14:textId="2A5134BC" w:rsidR="002075DF" w:rsidRPr="00A84AB0" w:rsidRDefault="001443E5" w:rsidP="00FB409D">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12.5</w:t>
      </w:r>
      <w:r w:rsidRPr="00A84AB0">
        <w:rPr>
          <w:rFonts w:eastAsia="Times New Roman" w:cs="Times New Roman"/>
          <w:color w:val="131413"/>
          <w:szCs w:val="18"/>
        </w:rPr>
        <w:tab/>
      </w:r>
      <w:r w:rsidR="002075DF" w:rsidRPr="00A84AB0">
        <w:rPr>
          <w:rFonts w:eastAsia="Times New Roman" w:cs="Times New Roman"/>
          <w:color w:val="131413"/>
          <w:szCs w:val="18"/>
        </w:rPr>
        <w:t>Salvo en las circunstancias previstas en el párrafo 7, las autoridades, en</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el curso de la investigación, se cerciorarán de la exactitud de la información presentada por los Miembros interesados o partes interesadas en la que basen sus conclusiones.</w:t>
      </w:r>
    </w:p>
    <w:p w14:paraId="3133D39B" w14:textId="13BEF2C2" w:rsidR="002075DF" w:rsidRPr="00A84AB0" w:rsidRDefault="001443E5" w:rsidP="00FB409D">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12.6</w:t>
      </w:r>
      <w:r w:rsidRPr="00A84AB0">
        <w:rPr>
          <w:rFonts w:eastAsia="Times New Roman" w:cs="Times New Roman"/>
          <w:color w:val="131413"/>
          <w:szCs w:val="18"/>
        </w:rPr>
        <w:tab/>
      </w:r>
      <w:r w:rsidR="002075DF" w:rsidRPr="00A84AB0">
        <w:rPr>
          <w:rFonts w:eastAsia="Times New Roman" w:cs="Times New Roman"/>
          <w:color w:val="131413"/>
          <w:szCs w:val="18"/>
        </w:rPr>
        <w:t>La autoridad investigadora podrá realizar investigaciones en el territorio de otros Miembros según sea necesario, siempre que lo haya notificado oportunamente al Miembro interesado y que éste no se oponga a la investigación. Además, la autoridad investigadora podrá realizar investigaciones en los locales de una empresa y podrá examinar sus archivos siempre que a) obtenga la conformidad de la empresa y b) lo notifique al Miembro interesado y éste no se oponga. Será aplicable a las investigaciones que se efectúen en los locales de una empresa el procedimiento establecido en el Anexo VI. A reserva de lo prescrito en cuanto a la protección de la información confidencial, las autoridades pondrán los resultados de esas investigaciones a disposición de las empresas a las que se refieran, o les facilitarán información sobre ellos de conformidad con el párrafo</w:t>
      </w:r>
      <w:r w:rsidRPr="00A84AB0">
        <w:rPr>
          <w:rFonts w:eastAsia="Times New Roman" w:cs="Times New Roman"/>
          <w:color w:val="131413"/>
          <w:szCs w:val="18"/>
        </w:rPr>
        <w:t> </w:t>
      </w:r>
      <w:r w:rsidR="002075DF" w:rsidRPr="00A84AB0">
        <w:rPr>
          <w:rFonts w:eastAsia="Times New Roman" w:cs="Times New Roman"/>
          <w:color w:val="131413"/>
          <w:szCs w:val="18"/>
        </w:rPr>
        <w:t>8, y podrán ponerlos a disposición de los solicitantes.</w:t>
      </w:r>
    </w:p>
    <w:p w14:paraId="2C49B84D" w14:textId="232DC288" w:rsidR="002075DF" w:rsidRPr="00A84AB0" w:rsidRDefault="001443E5" w:rsidP="00FB409D">
      <w:pPr>
        <w:tabs>
          <w:tab w:val="left" w:pos="567"/>
        </w:tabs>
        <w:autoSpaceDE w:val="0"/>
        <w:autoSpaceDN w:val="0"/>
        <w:spacing w:after="220"/>
        <w:rPr>
          <w:rFonts w:eastAsia="Times New Roman" w:cs="Times New Roman"/>
          <w:szCs w:val="18"/>
        </w:rPr>
      </w:pPr>
      <w:r w:rsidRPr="00A84AB0">
        <w:rPr>
          <w:rFonts w:eastAsia="Times New Roman" w:cs="Times New Roman"/>
          <w:color w:val="131413"/>
          <w:szCs w:val="18"/>
        </w:rPr>
        <w:t>12.7</w:t>
      </w:r>
      <w:r w:rsidRPr="00A84AB0">
        <w:rPr>
          <w:rFonts w:eastAsia="Times New Roman" w:cs="Times New Roman"/>
          <w:color w:val="131413"/>
          <w:szCs w:val="18"/>
        </w:rPr>
        <w:tab/>
      </w:r>
      <w:r w:rsidR="002075DF" w:rsidRPr="00A84AB0">
        <w:rPr>
          <w:rFonts w:eastAsia="Times New Roman" w:cs="Times New Roman"/>
          <w:color w:val="131413"/>
          <w:szCs w:val="18"/>
        </w:rPr>
        <w:t>En los casos en que un Miembro interesado o una parte interesada niegue el acceso a la información necesaria o no la facilite dentro de un plazo prudencial o entorpezca significativamente la investigación, podrán formularse determinaciones preliminares o definitivas, positivas o negativas, sobre la base de los hechos de que se tenga conocimiento.</w:t>
      </w:r>
    </w:p>
    <w:p w14:paraId="23303765" w14:textId="77FA0517" w:rsidR="002075DF" w:rsidRPr="00A84AB0" w:rsidRDefault="001443E5" w:rsidP="00FB409D">
      <w:pPr>
        <w:tabs>
          <w:tab w:val="left" w:pos="567"/>
        </w:tabs>
        <w:autoSpaceDE w:val="0"/>
        <w:autoSpaceDN w:val="0"/>
        <w:rPr>
          <w:rFonts w:eastAsia="Times New Roman" w:cs="Times New Roman"/>
          <w:szCs w:val="18"/>
        </w:rPr>
      </w:pPr>
      <w:r w:rsidRPr="00A84AB0">
        <w:rPr>
          <w:rFonts w:eastAsia="Times New Roman" w:cs="Times New Roman"/>
          <w:color w:val="131413"/>
          <w:szCs w:val="18"/>
        </w:rPr>
        <w:t>12.8</w:t>
      </w:r>
      <w:r w:rsidRPr="00A84AB0">
        <w:rPr>
          <w:rFonts w:eastAsia="Times New Roman" w:cs="Times New Roman"/>
          <w:color w:val="131413"/>
          <w:szCs w:val="18"/>
        </w:rPr>
        <w:tab/>
      </w:r>
      <w:r w:rsidR="002075DF" w:rsidRPr="00A84AB0">
        <w:rPr>
          <w:rFonts w:eastAsia="Times New Roman" w:cs="Times New Roman"/>
          <w:color w:val="131413"/>
          <w:szCs w:val="18"/>
        </w:rPr>
        <w:t>Antes de formular una determinación definitiva, las autoridades informarán a todos los Miembros interesados y partes interesadas de los hechos esenciales considerados que sirvan de base para la decisión de aplicar o no medidas definitivas. Esa información deberá facilitarse a las partes con tiempo suficiente para que puedan defender sus intereses.</w:t>
      </w:r>
    </w:p>
    <w:p w14:paraId="0BC9D3DE" w14:textId="57F297F1" w:rsidR="002075DF" w:rsidRPr="00A84AB0" w:rsidRDefault="001443E5" w:rsidP="00FB409D">
      <w:pPr>
        <w:keepNext/>
        <w:tabs>
          <w:tab w:val="left" w:pos="567"/>
        </w:tabs>
        <w:autoSpaceDE w:val="0"/>
        <w:autoSpaceDN w:val="0"/>
        <w:spacing w:before="240" w:after="240"/>
        <w:rPr>
          <w:rFonts w:eastAsia="Times New Roman" w:cs="Times New Roman"/>
          <w:szCs w:val="18"/>
        </w:rPr>
      </w:pPr>
      <w:r w:rsidRPr="00A84AB0">
        <w:rPr>
          <w:rFonts w:eastAsia="Times New Roman" w:cs="Times New Roman"/>
          <w:color w:val="131413"/>
          <w:szCs w:val="18"/>
        </w:rPr>
        <w:lastRenderedPageBreak/>
        <w:t>12.9</w:t>
      </w:r>
      <w:r w:rsidRPr="00A84AB0">
        <w:rPr>
          <w:rFonts w:eastAsia="Times New Roman" w:cs="Times New Roman"/>
          <w:color w:val="131413"/>
          <w:szCs w:val="18"/>
        </w:rPr>
        <w:tab/>
      </w:r>
      <w:r w:rsidR="002075DF" w:rsidRPr="00A84AB0">
        <w:rPr>
          <w:rFonts w:eastAsia="Times New Roman" w:cs="Times New Roman"/>
          <w:color w:val="131413"/>
          <w:szCs w:val="18"/>
        </w:rPr>
        <w:t>A los efectos del presente Acuerdo, se considerarán "partes interesadas":</w:t>
      </w:r>
    </w:p>
    <w:p w14:paraId="58D1ABA3" w14:textId="56E7D576" w:rsidR="002075DF" w:rsidRPr="00A84AB0" w:rsidRDefault="001443E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los exportadores, los productores extranjeros o los importadores de un producto objeto de investigación, o las asociaciones mercantiles, gremiales o empresariales en las que la mayoría de los miembros sean productores, exportadores o importadores de ese producto; y</w:t>
      </w:r>
    </w:p>
    <w:p w14:paraId="7EB26AB2" w14:textId="3E3F382C" w:rsidR="002075DF" w:rsidRPr="00A84AB0" w:rsidRDefault="001443E5" w:rsidP="00084FCF">
      <w:pPr>
        <w:tabs>
          <w:tab w:val="left" w:pos="567"/>
        </w:tabs>
        <w:autoSpaceDE w:val="0"/>
        <w:autoSpaceDN w:val="0"/>
        <w:spacing w:after="240"/>
        <w:ind w:left="1134" w:hanging="567"/>
        <w:rPr>
          <w:rFonts w:eastAsia="Times New Roman" w:cs="Times New Roman"/>
          <w:szCs w:val="18"/>
        </w:rPr>
      </w:pPr>
      <w:r w:rsidRPr="00A84AB0">
        <w:rPr>
          <w:rFonts w:eastAsia="Times New Roman" w:cs="Times New Roman"/>
          <w:color w:val="131413"/>
          <w:szCs w:val="18"/>
        </w:rPr>
        <w:t>ii)</w:t>
      </w:r>
      <w:r w:rsidRPr="00A84AB0">
        <w:rPr>
          <w:rFonts w:eastAsia="Times New Roman" w:cs="Times New Roman"/>
          <w:color w:val="131413"/>
          <w:szCs w:val="18"/>
        </w:rPr>
        <w:tab/>
      </w:r>
      <w:r w:rsidR="002075DF" w:rsidRPr="00A84AB0">
        <w:rPr>
          <w:rFonts w:eastAsia="Times New Roman" w:cs="Times New Roman"/>
          <w:color w:val="131413"/>
          <w:szCs w:val="18"/>
        </w:rPr>
        <w:t>los productores del producto similar en el Miembro importador o las asociaciones mercantiles, gremiales o empresariales en las que la mayoría de los miembros sean productores del producto similar en el territorio del Miembro importador.</w:t>
      </w:r>
    </w:p>
    <w:p w14:paraId="1DB430BE" w14:textId="77777777" w:rsidR="002075DF" w:rsidRPr="00A84AB0" w:rsidRDefault="002075DF" w:rsidP="00084FCF">
      <w:pPr>
        <w:tabs>
          <w:tab w:val="left" w:pos="567"/>
        </w:tabs>
        <w:autoSpaceDE w:val="0"/>
        <w:autoSpaceDN w:val="0"/>
        <w:spacing w:after="240"/>
      </w:pPr>
      <w:r w:rsidRPr="00A84AB0">
        <w:rPr>
          <w:rFonts w:eastAsia="Times New Roman" w:cs="Times New Roman"/>
          <w:color w:val="131413"/>
          <w:szCs w:val="18"/>
        </w:rPr>
        <w:t xml:space="preserve">Esta enumeración no impedirá que los Miembros permitan la inclusión como partes interesadas de partes nacionales o extranjeras distintas de las indicadas </w:t>
      </w:r>
      <w:r w:rsidRPr="00A84AB0">
        <w:rPr>
          <w:rFonts w:eastAsia="Times New Roman" w:cs="Times New Roman"/>
          <w:i/>
          <w:color w:val="131413"/>
          <w:szCs w:val="18"/>
        </w:rPr>
        <w:t>supra</w:t>
      </w:r>
      <w:r w:rsidRPr="00A84AB0">
        <w:t>.</w:t>
      </w:r>
    </w:p>
    <w:p w14:paraId="24BEA917" w14:textId="61BB0401"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12.10</w:t>
      </w:r>
      <w:r w:rsidRPr="00A84AB0">
        <w:rPr>
          <w:rFonts w:eastAsia="Times New Roman" w:cs="Times New Roman"/>
          <w:color w:val="131413"/>
          <w:szCs w:val="18"/>
        </w:rPr>
        <w:tab/>
      </w:r>
      <w:r w:rsidR="002075DF" w:rsidRPr="00A84AB0">
        <w:rPr>
          <w:rFonts w:eastAsia="Times New Roman" w:cs="Times New Roman"/>
          <w:color w:val="131413"/>
          <w:szCs w:val="18"/>
        </w:rPr>
        <w:t xml:space="preserve">Las autoridades darán a los usuarios industriales del producto objeto de investigación, y a las organizaciones de consumidores representativas en los casos en los que el producto se venda </w:t>
      </w:r>
      <w:r w:rsidR="002075DF" w:rsidRPr="00A84AB0">
        <w:rPr>
          <w:rFonts w:eastAsia="Times New Roman" w:cs="Times New Roman"/>
          <w:iCs/>
          <w:szCs w:val="18"/>
        </w:rPr>
        <w:t>normalmente</w:t>
      </w:r>
      <w:r w:rsidR="002075DF" w:rsidRPr="00A84AB0">
        <w:rPr>
          <w:rFonts w:eastAsia="Times New Roman" w:cs="Times New Roman"/>
          <w:color w:val="131413"/>
          <w:szCs w:val="18"/>
        </w:rPr>
        <w:t xml:space="preserve"> al por menor, la oportunidad de facilitar cualquier información que sea pertinente para la investigación en relación con la subvención, el daño y la relación de causalidad entre una y otro.</w:t>
      </w:r>
    </w:p>
    <w:p w14:paraId="7A76E930" w14:textId="72FFA79C"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12.11</w:t>
      </w:r>
      <w:r w:rsidRPr="00A84AB0">
        <w:rPr>
          <w:rFonts w:eastAsia="Times New Roman" w:cs="Times New Roman"/>
          <w:color w:val="131413"/>
          <w:szCs w:val="18"/>
        </w:rPr>
        <w:tab/>
      </w:r>
      <w:r w:rsidR="002075DF" w:rsidRPr="00A84AB0">
        <w:rPr>
          <w:rFonts w:eastAsia="Times New Roman" w:cs="Times New Roman"/>
          <w:color w:val="131413"/>
          <w:szCs w:val="18"/>
        </w:rPr>
        <w:t>Las autoridades tendrán debidamente en cuenta las dificultades con que puedan tropezar las partes interesadas, en particular las pequeñas empresas, para facilitar la información solicitada y les prestarán toda la asistencia factible.</w:t>
      </w:r>
    </w:p>
    <w:p w14:paraId="3EDCBFC9" w14:textId="6ECBDCAC"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12.12</w:t>
      </w:r>
      <w:r w:rsidRPr="00A84AB0">
        <w:rPr>
          <w:rFonts w:eastAsia="Times New Roman" w:cs="Times New Roman"/>
          <w:color w:val="131413"/>
          <w:szCs w:val="18"/>
        </w:rPr>
        <w:tab/>
      </w:r>
      <w:r w:rsidR="002075DF" w:rsidRPr="00A84AB0">
        <w:rPr>
          <w:rFonts w:eastAsia="Times New Roman" w:cs="Times New Roman"/>
          <w:color w:val="131413"/>
          <w:szCs w:val="18"/>
        </w:rPr>
        <w:t xml:space="preserve">El procedimiento establecido </w:t>
      </w:r>
      <w:r w:rsidR="002075DF" w:rsidRPr="00A84AB0">
        <w:rPr>
          <w:rFonts w:eastAsia="Times New Roman" w:cs="Times New Roman"/>
          <w:i/>
          <w:color w:val="131413"/>
          <w:szCs w:val="18"/>
        </w:rPr>
        <w:t>supra</w:t>
      </w:r>
      <w:r w:rsidR="002075DF" w:rsidRPr="00A84AB0">
        <w:t xml:space="preserve"> </w:t>
      </w:r>
      <w:r w:rsidR="002075DF" w:rsidRPr="00A84AB0">
        <w:rPr>
          <w:rFonts w:eastAsia="Times New Roman" w:cs="Times New Roman"/>
          <w:color w:val="131413"/>
          <w:szCs w:val="18"/>
        </w:rPr>
        <w:t>no tiene por objeto impedir a las autoridades de ningún Miembro proceder con prontitud a la iniciación de una investigación o a la formulación de determinaciones preliminares o definitivas, positivas o negativas, ni impedirles aplicar medidas provisionales o definitivas, de conformidad con las disposiciones pertinentes del presente Acuerdo.</w:t>
      </w:r>
    </w:p>
    <w:p w14:paraId="322DBEBB"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13</w:t>
      </w:r>
    </w:p>
    <w:p w14:paraId="1FFAD2BE"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Consultas</w:t>
      </w:r>
    </w:p>
    <w:p w14:paraId="74738F73" w14:textId="64213926"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13.1</w:t>
      </w:r>
      <w:r w:rsidRPr="00A84AB0">
        <w:rPr>
          <w:rFonts w:eastAsia="Times New Roman" w:cs="Times New Roman"/>
          <w:color w:val="131413"/>
          <w:szCs w:val="18"/>
        </w:rPr>
        <w:tab/>
      </w:r>
      <w:r w:rsidR="002075DF" w:rsidRPr="00A84AB0">
        <w:rPr>
          <w:rFonts w:eastAsia="Times New Roman" w:cs="Times New Roman"/>
          <w:color w:val="131413"/>
          <w:szCs w:val="18"/>
        </w:rPr>
        <w:t>Lo antes posible una vez admitida una solicitud presentada con arreglo al artículo 11, y en todo caso antes de la iniciación de una investigación, se invitará a los Miembros cuyos productos sean objeto de dicha investigación a celebrar consultas con objeto de dilucidar la situación respecto de las cuestiones a que se refiere el párrafo 2 del artículo 11 y llegar a una solución mutuamente convenida.</w:t>
      </w:r>
    </w:p>
    <w:p w14:paraId="1053131C" w14:textId="26B9EB8A"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13.2</w:t>
      </w:r>
      <w:r w:rsidRPr="00A84AB0">
        <w:rPr>
          <w:rFonts w:eastAsia="Times New Roman" w:cs="Times New Roman"/>
          <w:color w:val="131413"/>
          <w:szCs w:val="18"/>
        </w:rPr>
        <w:tab/>
      </w:r>
      <w:r w:rsidR="002075DF" w:rsidRPr="00A84AB0">
        <w:rPr>
          <w:rFonts w:eastAsia="Times New Roman" w:cs="Times New Roman"/>
          <w:color w:val="131413"/>
          <w:szCs w:val="18"/>
        </w:rPr>
        <w:t>Asimismo, durante todo el período de la investigación se dará a los Miembros cuyos productos sean objeto de ésta una oportunidad razonable de proseguir las consultas, con miras a dilucidar los hechos del caso y llegar a una solución mutuamente convenida.</w:t>
      </w:r>
      <w:r w:rsidRPr="00A84AB0">
        <w:rPr>
          <w:rStyle w:val="FootnoteReference"/>
          <w:rFonts w:eastAsia="Times New Roman" w:cs="Times New Roman"/>
          <w:color w:val="131413"/>
          <w:szCs w:val="18"/>
        </w:rPr>
        <w:footnoteReference w:id="44"/>
      </w:r>
    </w:p>
    <w:p w14:paraId="5E10D50A" w14:textId="1ED28BB0"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13.3</w:t>
      </w:r>
      <w:r w:rsidRPr="00A84AB0">
        <w:rPr>
          <w:rFonts w:eastAsia="Times New Roman" w:cs="Times New Roman"/>
          <w:color w:val="131413"/>
          <w:szCs w:val="18"/>
        </w:rPr>
        <w:tab/>
      </w:r>
      <w:r w:rsidR="002075DF" w:rsidRPr="00A84AB0">
        <w:rPr>
          <w:rFonts w:eastAsia="Times New Roman" w:cs="Times New Roman"/>
          <w:color w:val="131413"/>
          <w:szCs w:val="18"/>
        </w:rPr>
        <w:t>Sin perjuicio de la obligación de dar oportunidad razonable para la celebración de consultas, las presentes disposiciones en materia de consultas no tienen por objeto impedir a las autoridades de ningún Miembro proceder con prontitud a la iniciación de una investigación, o a la formulación de determinaciones preliminares o definitivas, positivas o negativas, ni impedirles aplicar medidas provisionales o definitivas, de conformidad con las disposiciones del presente Acuerdo.</w:t>
      </w:r>
    </w:p>
    <w:p w14:paraId="46C9BF7E" w14:textId="43CD8A31"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13.4</w:t>
      </w:r>
      <w:r w:rsidRPr="00A84AB0">
        <w:rPr>
          <w:rFonts w:eastAsia="Times New Roman" w:cs="Times New Roman"/>
          <w:color w:val="131413"/>
          <w:szCs w:val="18"/>
        </w:rPr>
        <w:tab/>
      </w:r>
      <w:r w:rsidR="002075DF" w:rsidRPr="00A84AB0">
        <w:rPr>
          <w:rFonts w:eastAsia="Times New Roman" w:cs="Times New Roman"/>
          <w:color w:val="131413"/>
          <w:szCs w:val="18"/>
        </w:rPr>
        <w:t>El Miembro que se proponga iniciar o que esté realizando una investigación permitirá, si así se le solicita, el acceso del Miembro o Miembros cuyos productos sean objeto de la misma a las pruebas que no sean confidenciales, incluido el resumen no confidencial de la información confidencial utilizada para iniciar o realizar la investigación.</w:t>
      </w:r>
    </w:p>
    <w:p w14:paraId="3298018E" w14:textId="77777777" w:rsidR="002075DF" w:rsidRPr="00A84AB0" w:rsidRDefault="002075DF" w:rsidP="00DB42EC">
      <w:pPr>
        <w:keepNext/>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lastRenderedPageBreak/>
        <w:t>Artículo 14</w:t>
      </w:r>
    </w:p>
    <w:p w14:paraId="0C80658D" w14:textId="2D39E27D" w:rsidR="002075DF" w:rsidRPr="00A84AB0" w:rsidRDefault="002075DF" w:rsidP="00DB42EC">
      <w:pPr>
        <w:keepNext/>
        <w:autoSpaceDE w:val="0"/>
        <w:autoSpaceDN w:val="0"/>
        <w:spacing w:after="240"/>
        <w:jc w:val="center"/>
        <w:outlineLvl w:val="3"/>
        <w:rPr>
          <w:rFonts w:eastAsia="Times New Roman" w:cs="Times New Roman"/>
          <w:i/>
          <w:color w:val="131413"/>
          <w:szCs w:val="18"/>
        </w:rPr>
      </w:pPr>
      <w:r w:rsidRPr="00A84AB0">
        <w:rPr>
          <w:rFonts w:eastAsia="Times New Roman" w:cs="Times New Roman"/>
          <w:i/>
          <w:color w:val="131413"/>
          <w:szCs w:val="18"/>
        </w:rPr>
        <w:t>Cálculo de la cuantía de una subvención en función</w:t>
      </w:r>
      <w:r w:rsidR="001443E5" w:rsidRPr="00A84AB0">
        <w:rPr>
          <w:rFonts w:eastAsia="Times New Roman" w:cs="Times New Roman"/>
          <w:i/>
          <w:color w:val="131413"/>
          <w:szCs w:val="18"/>
        </w:rPr>
        <w:br/>
      </w:r>
      <w:r w:rsidRPr="00A84AB0">
        <w:rPr>
          <w:rFonts w:eastAsia="Times New Roman" w:cs="Times New Roman"/>
          <w:i/>
          <w:color w:val="131413"/>
          <w:szCs w:val="18"/>
        </w:rPr>
        <w:t>del beneficio obtenido por el receptor</w:t>
      </w:r>
    </w:p>
    <w:p w14:paraId="78C0A51A" w14:textId="32F95327"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A los efectos de la Parte V, el método que utilice la autoridad investigadora para calcular el beneficio conferido al receptor a tenor del párrafo 1 del artículo 1 estará previsto en la legislación nacional o en los reglamentos de aplicación del Miembro de que se trate, y su aplicación en cada caso particular será</w:t>
      </w:r>
      <w:r w:rsidRPr="00A84AB0">
        <w:rPr>
          <w:rFonts w:eastAsia="Times New Roman" w:cs="Times New Roman"/>
          <w:color w:val="131413"/>
          <w:szCs w:val="18"/>
        </w:rPr>
        <w:t xml:space="preserve"> </w:t>
      </w:r>
      <w:r w:rsidR="002075DF" w:rsidRPr="00A84AB0">
        <w:rPr>
          <w:rFonts w:eastAsia="Times New Roman" w:cs="Times New Roman"/>
          <w:color w:val="131413"/>
          <w:szCs w:val="18"/>
        </w:rPr>
        <w:t>transparente y adecuadamente explicada. Además, dicho método será compatible con las directrices siguientes:</w:t>
      </w:r>
    </w:p>
    <w:p w14:paraId="118AC0FF" w14:textId="13E9600F" w:rsidR="002075DF" w:rsidRPr="00A84AB0" w:rsidRDefault="001443E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no se considerará que la aportación de capital social por el gobierno confiere un beneficio, a menos que la decisión de inversión pueda considerarse incompatible con la práctica habitual en materia de inversiones (inclusive para la aportación de capital de riesgo) de los inversores privados en el territorio de ese Miembro;</w:t>
      </w:r>
    </w:p>
    <w:p w14:paraId="131AB581" w14:textId="2F74BB2B" w:rsidR="002075DF" w:rsidRPr="00A84AB0" w:rsidRDefault="001443E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no se considerará que un préstamo del gobierno confiere un beneficio, a menos que haya una diferencia entre la cantidad que paga por dicho préstamo la empresa que lo recibe y la cantidad que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esa empresa pagaría por un préstamo comercial comparable que pudiera obtener efectivamente en el mercado. En este caso el beneficio será la diferencia entre esas dos cantidades;</w:t>
      </w:r>
    </w:p>
    <w:p w14:paraId="02B1D88E" w14:textId="05A608D3" w:rsidR="002075DF" w:rsidRPr="00A84AB0" w:rsidRDefault="001443E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no se considerará que una garantía crediticia facilitada por el gobierno confiere un beneficio, a menos que haya una diferencia entre la cantidad que paga por un préstamo garantizado por el gobierno la empresa que recibe la garantía y la cantidad que esa empresa pagaría por un préstamo comercial comparable sin la garantía del gobierno. En este caso el beneficio será la diferencia entre esas dos cantidades, ajustada para tener en cuenta cualquier diferencia en concepto de comisiones;</w:t>
      </w:r>
    </w:p>
    <w:p w14:paraId="7BCD6605" w14:textId="780F759C" w:rsidR="002075DF" w:rsidRPr="00A84AB0" w:rsidRDefault="001443E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d)</w:t>
      </w:r>
      <w:r w:rsidRPr="00A84AB0">
        <w:rPr>
          <w:rFonts w:eastAsia="Times New Roman" w:cs="Times New Roman"/>
          <w:color w:val="131413"/>
          <w:szCs w:val="18"/>
        </w:rPr>
        <w:tab/>
      </w:r>
      <w:r w:rsidR="002075DF" w:rsidRPr="00A84AB0">
        <w:rPr>
          <w:rFonts w:eastAsia="Times New Roman" w:cs="Times New Roman"/>
          <w:color w:val="131413"/>
          <w:szCs w:val="18"/>
        </w:rPr>
        <w:t>no se considerará que el suministro de bienes o servicios o la compra de bienes por el gobierno confiere un beneficio, a menos que el suministro se haga por una remuneración inferior a la adecuada, o la compra se realice por una remuneración superior a la adecuada. La adecuación de la remuneración se determinará en relación con las condiciones reinantes en el mercado para el bien o servicio de que se trate, en el país de suministro o de compra (incluidas las de precio, calidad, disponibilidad, comerciabilidad, transporte y demás condiciones de compra o de venta).</w:t>
      </w:r>
    </w:p>
    <w:p w14:paraId="6D2AD289"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15</w:t>
      </w:r>
    </w:p>
    <w:p w14:paraId="1EDBCFCD" w14:textId="6647D554" w:rsidR="002075DF" w:rsidRPr="00A84AB0" w:rsidRDefault="002075DF" w:rsidP="00084FCF">
      <w:pPr>
        <w:autoSpaceDE w:val="0"/>
        <w:autoSpaceDN w:val="0"/>
        <w:spacing w:after="240"/>
        <w:jc w:val="center"/>
        <w:outlineLvl w:val="3"/>
        <w:rPr>
          <w:rFonts w:eastAsia="Times New Roman" w:cs="Times New Roman"/>
          <w:i/>
          <w:color w:val="131413"/>
          <w:szCs w:val="18"/>
        </w:rPr>
      </w:pPr>
      <w:r w:rsidRPr="00A84AB0">
        <w:rPr>
          <w:rFonts w:eastAsia="Times New Roman" w:cs="Times New Roman"/>
          <w:i/>
          <w:color w:val="131413"/>
          <w:szCs w:val="18"/>
        </w:rPr>
        <w:t>Determinación de la existencia de daño</w:t>
      </w:r>
      <w:r w:rsidR="001443E5" w:rsidRPr="00A84AB0">
        <w:rPr>
          <w:rStyle w:val="FootnoteReference"/>
          <w:rFonts w:eastAsia="Times New Roman" w:cs="Times New Roman"/>
          <w:i/>
          <w:color w:val="131413"/>
          <w:szCs w:val="18"/>
        </w:rPr>
        <w:footnoteReference w:id="45"/>
      </w:r>
    </w:p>
    <w:p w14:paraId="0C4C36D3" w14:textId="2E2C4538" w:rsidR="002075DF" w:rsidRPr="00A84AB0" w:rsidRDefault="001443E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15.1</w:t>
      </w:r>
      <w:r w:rsidRPr="00A84AB0">
        <w:rPr>
          <w:rFonts w:eastAsia="Times New Roman" w:cs="Times New Roman"/>
          <w:color w:val="131413"/>
          <w:szCs w:val="18"/>
        </w:rPr>
        <w:tab/>
      </w:r>
      <w:r w:rsidR="002075DF" w:rsidRPr="00A84AB0">
        <w:rPr>
          <w:rFonts w:eastAsia="Times New Roman" w:cs="Times New Roman"/>
          <w:color w:val="131413"/>
          <w:szCs w:val="18"/>
        </w:rPr>
        <w:t>La determinación de la existencia de daño a los efectos del artículo VI del GATT de 1994 se basará en pruebas positivas y comprenderá un examen objetivo:</w:t>
      </w:r>
      <w:r w:rsidR="00541957" w:rsidRPr="00A84AB0">
        <w:rPr>
          <w:rFonts w:eastAsia="Times New Roman" w:cs="Times New Roman"/>
          <w:color w:val="131413"/>
          <w:szCs w:val="18"/>
        </w:rPr>
        <w:t xml:space="preserve"> </w:t>
      </w:r>
      <w:r w:rsidRPr="00A84AB0">
        <w:rPr>
          <w:rFonts w:eastAsia="Times New Roman" w:cs="Times New Roman"/>
          <w:color w:val="131413"/>
          <w:szCs w:val="18"/>
        </w:rPr>
        <w:t>a)</w:t>
      </w:r>
      <w:r w:rsidR="00541957" w:rsidRPr="00A84AB0">
        <w:rPr>
          <w:rFonts w:eastAsia="Times New Roman" w:cs="Times New Roman"/>
          <w:color w:val="131413"/>
          <w:szCs w:val="18"/>
        </w:rPr>
        <w:t xml:space="preserve"> </w:t>
      </w:r>
      <w:r w:rsidR="002075DF" w:rsidRPr="00A84AB0">
        <w:rPr>
          <w:rFonts w:eastAsia="Times New Roman" w:cs="Times New Roman"/>
          <w:color w:val="131413"/>
          <w:szCs w:val="18"/>
        </w:rPr>
        <w:t>del volumen de las importaciones subvencionadas y del efecto de éstas en los</w:t>
      </w:r>
      <w:r w:rsidR="00456121" w:rsidRPr="00A84AB0">
        <w:rPr>
          <w:rFonts w:eastAsia="Times New Roman" w:cs="Times New Roman"/>
          <w:color w:val="131413"/>
          <w:szCs w:val="18"/>
        </w:rPr>
        <w:t xml:space="preserve"> </w:t>
      </w:r>
      <w:r w:rsidR="002075DF" w:rsidRPr="00A84AB0">
        <w:rPr>
          <w:rFonts w:eastAsia="Times New Roman" w:cs="Times New Roman"/>
          <w:color w:val="131413"/>
          <w:szCs w:val="18"/>
        </w:rPr>
        <w:t>precios de productos similares</w:t>
      </w:r>
      <w:r w:rsidR="00456121" w:rsidRPr="00A84AB0">
        <w:rPr>
          <w:rStyle w:val="FootnoteReference"/>
          <w:rFonts w:eastAsia="Times New Roman" w:cs="Times New Roman"/>
          <w:color w:val="131413"/>
          <w:szCs w:val="18"/>
        </w:rPr>
        <w:footnoteReference w:id="46"/>
      </w:r>
      <w:r w:rsidR="00456121" w:rsidRPr="00A84AB0">
        <w:rPr>
          <w:rFonts w:eastAsia="Times New Roman" w:cs="Times New Roman"/>
          <w:color w:val="131413"/>
          <w:szCs w:val="18"/>
        </w:rPr>
        <w:t xml:space="preserve"> en </w:t>
      </w:r>
      <w:r w:rsidR="002075DF" w:rsidRPr="00A84AB0">
        <w:rPr>
          <w:rFonts w:eastAsia="Times New Roman" w:cs="Times New Roman"/>
          <w:color w:val="131413"/>
          <w:szCs w:val="18"/>
        </w:rPr>
        <w:t>el mercado interno y</w:t>
      </w:r>
      <w:r w:rsidR="00793FD6" w:rsidRPr="00A84AB0">
        <w:rPr>
          <w:rFonts w:eastAsia="Times New Roman" w:cs="Times New Roman"/>
          <w:color w:val="131413"/>
          <w:szCs w:val="18"/>
        </w:rPr>
        <w:t xml:space="preserve"> </w:t>
      </w:r>
      <w:r w:rsidR="002075DF" w:rsidRPr="00A84AB0">
        <w:rPr>
          <w:rFonts w:eastAsia="Times New Roman" w:cs="Times New Roman"/>
          <w:color w:val="131413"/>
          <w:szCs w:val="18"/>
        </w:rPr>
        <w:t>b) de la repercusión consiguiente de esas importaciones sobre los productores nacionales de tales productos.</w:t>
      </w:r>
    </w:p>
    <w:p w14:paraId="62DFE842" w14:textId="799C0E8C" w:rsidR="002075DF" w:rsidRPr="00A84AB0" w:rsidRDefault="0054195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15.2</w:t>
      </w:r>
      <w:r w:rsidRPr="00A84AB0">
        <w:rPr>
          <w:rFonts w:eastAsia="Times New Roman" w:cs="Times New Roman"/>
          <w:color w:val="131413"/>
          <w:szCs w:val="18"/>
        </w:rPr>
        <w:tab/>
      </w:r>
      <w:r w:rsidR="002075DF" w:rsidRPr="00A84AB0">
        <w:rPr>
          <w:rFonts w:eastAsia="Times New Roman" w:cs="Times New Roman"/>
          <w:color w:val="131413"/>
          <w:szCs w:val="18"/>
        </w:rPr>
        <w:t xml:space="preserve">En lo que respecta al volumen de las importaciones subvencionadas, la autoridad investigadora tendrá en cuenta si ha habido un aumento significativo de las mismas, en términos absolutos o en relación con la producción o el consumo del Miembro importador. En lo tocante al efecto de las importaciones subvencionadas sobre los precios, la autoridad investigadora tendrá en </w:t>
      </w:r>
      <w:r w:rsidR="002075DF" w:rsidRPr="00A84AB0">
        <w:rPr>
          <w:rFonts w:eastAsia="Times New Roman" w:cs="Times New Roman"/>
          <w:color w:val="131413"/>
          <w:szCs w:val="18"/>
        </w:rPr>
        <w:lastRenderedPageBreak/>
        <w:t>cuenta si ha habido una significativa subvaloración de precios de las importaciones subvencionadas en comparación con el precio de un producto similar del Miembro importador, o bien si el efecto de tales importaciones es hacer bajar de otro modo los precios en medida significativa o impedir en medida significativa la subida que en otro caso se hubiera producido. Ninguno de estos factores aisladamente ni varios de ellos juntos bastarán necesariamente para obtener una orientación decisiva.</w:t>
      </w:r>
    </w:p>
    <w:p w14:paraId="42DE213D" w14:textId="1BCB50D0" w:rsidR="002075DF" w:rsidRPr="00A84AB0" w:rsidRDefault="0054195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15.3</w:t>
      </w:r>
      <w:r w:rsidRPr="00A84AB0">
        <w:rPr>
          <w:rFonts w:eastAsia="Times New Roman" w:cs="Times New Roman"/>
          <w:color w:val="131413"/>
          <w:szCs w:val="18"/>
        </w:rPr>
        <w:tab/>
      </w:r>
      <w:r w:rsidR="002075DF" w:rsidRPr="00A84AB0">
        <w:rPr>
          <w:rFonts w:eastAsia="Times New Roman" w:cs="Times New Roman"/>
          <w:color w:val="131413"/>
          <w:szCs w:val="18"/>
        </w:rPr>
        <w:t xml:space="preserve">Cuando las importaciones de un producto procedentes de más de un país sean objeto simultáneamente de investigaciones en materia de derechos compensatorios, la autoridad investigadora sólo podrá evaluar acumulativamente los efectos de esas importaciones si determina que a) la cuantía de la subvención establecida en relación con las importaciones de cada país proveedor es más que </w:t>
      </w:r>
      <w:r w:rsidR="002075DF" w:rsidRPr="00A84AB0">
        <w:rPr>
          <w:rFonts w:eastAsia="Times New Roman" w:cs="Times New Roman"/>
          <w:i/>
          <w:iCs/>
          <w:color w:val="131413"/>
          <w:szCs w:val="18"/>
        </w:rPr>
        <w:t>de minimis</w:t>
      </w:r>
      <w:r w:rsidR="002075DF" w:rsidRPr="00A84AB0">
        <w:t xml:space="preserve">, </w:t>
      </w:r>
      <w:r w:rsidR="002075DF" w:rsidRPr="00A84AB0">
        <w:rPr>
          <w:rFonts w:eastAsia="Times New Roman" w:cs="Times New Roman"/>
          <w:color w:val="131413"/>
          <w:szCs w:val="18"/>
        </w:rPr>
        <w:t>según la definición que de ese término figura en el párrafo 9 del artículo 11, y el volumen de las importaciones procedentes de cada país no es insignificante y</w:t>
      </w:r>
      <w:r w:rsidR="00C16AA9" w:rsidRPr="00A84AB0">
        <w:rPr>
          <w:rFonts w:eastAsia="Times New Roman" w:cs="Times New Roman"/>
          <w:color w:val="131413"/>
          <w:szCs w:val="18"/>
        </w:rPr>
        <w:t xml:space="preserve"> </w:t>
      </w:r>
      <w:r w:rsidR="002075DF" w:rsidRPr="00A84AB0">
        <w:rPr>
          <w:rFonts w:eastAsia="Times New Roman" w:cs="Times New Roman"/>
          <w:color w:val="131413"/>
          <w:szCs w:val="18"/>
        </w:rPr>
        <w:t>b)</w:t>
      </w:r>
      <w:r w:rsidR="00410B5D" w:rsidRPr="00A84AB0">
        <w:rPr>
          <w:rFonts w:eastAsia="Times New Roman" w:cs="Times New Roman"/>
          <w:color w:val="131413"/>
          <w:szCs w:val="18"/>
        </w:rPr>
        <w:t> </w:t>
      </w:r>
      <w:r w:rsidR="002075DF" w:rsidRPr="00A84AB0">
        <w:rPr>
          <w:rFonts w:eastAsia="Times New Roman" w:cs="Times New Roman"/>
          <w:color w:val="131413"/>
          <w:szCs w:val="18"/>
        </w:rPr>
        <w:t>procede la evaluación acumulativa de los efectos de las importaciones a la luz de las condiciones de competencia entre los productos importados y el producto nacional similar.</w:t>
      </w:r>
    </w:p>
    <w:p w14:paraId="5EAE0543" w14:textId="7B4C528E" w:rsidR="002075DF" w:rsidRPr="00A84AB0" w:rsidRDefault="0054195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15.4</w:t>
      </w:r>
      <w:r w:rsidRPr="00A84AB0">
        <w:rPr>
          <w:rFonts w:eastAsia="Times New Roman" w:cs="Times New Roman"/>
          <w:color w:val="131413"/>
          <w:szCs w:val="18"/>
        </w:rPr>
        <w:tab/>
      </w:r>
      <w:r w:rsidR="002075DF" w:rsidRPr="00A84AB0">
        <w:rPr>
          <w:rFonts w:eastAsia="Times New Roman" w:cs="Times New Roman"/>
          <w:color w:val="131413"/>
          <w:szCs w:val="18"/>
        </w:rPr>
        <w:t>El examen de la repercusión de las importaciones subvencionadas sobre la rama de producción nacional de que se trate incluirá una evaluación de todos los factores e índices económicos pertinentes que influyan en el estado de esa rama de producción, incluidos la disminución real y potencial de la producción, las ventas, la participación en el mercado, los beneficios, la productividad, el rendimiento de las inversiones o la utilización de la capacidad; los factores que afecten a los precios internos; los efectos negativos reales o potenciales en el flujo de caja ("cash flow"), las existencias, el empleo, los salarios, el crecimiento, la capacidad de reunir capital o la inversión y, en el caso de la agricultura, si ha habido un aumento del costo de los programas de ayuda del gobierno. Esta enumeración no es exhaustiva, y ninguno de estos factores aisladamente ni varios de ellos juntos bastarán necesariamente para obtener una orientación decisiva.</w:t>
      </w:r>
    </w:p>
    <w:p w14:paraId="11F499BB" w14:textId="5B71E618" w:rsidR="002075DF" w:rsidRPr="00A84AB0" w:rsidRDefault="0054195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15.5</w:t>
      </w:r>
      <w:r w:rsidRPr="00A84AB0">
        <w:rPr>
          <w:rFonts w:eastAsia="Times New Roman" w:cs="Times New Roman"/>
          <w:color w:val="131413"/>
          <w:szCs w:val="18"/>
        </w:rPr>
        <w:tab/>
      </w:r>
      <w:r w:rsidR="002075DF" w:rsidRPr="00A84AB0">
        <w:rPr>
          <w:rFonts w:eastAsia="Times New Roman" w:cs="Times New Roman"/>
          <w:color w:val="131413"/>
          <w:szCs w:val="18"/>
        </w:rPr>
        <w:t>Habrá de demostrarse que, por los efectos</w:t>
      </w:r>
      <w:r w:rsidRPr="00A84AB0">
        <w:rPr>
          <w:rStyle w:val="FootnoteReference"/>
          <w:rFonts w:eastAsia="Times New Roman" w:cs="Times New Roman"/>
          <w:color w:val="131413"/>
          <w:szCs w:val="18"/>
        </w:rPr>
        <w:footnoteReference w:id="47"/>
      </w:r>
      <w:r w:rsidRPr="00A84AB0">
        <w:rPr>
          <w:rFonts w:eastAsia="Times New Roman" w:cs="Times New Roman"/>
          <w:color w:val="131413"/>
          <w:szCs w:val="18"/>
        </w:rPr>
        <w:t xml:space="preserve"> d</w:t>
      </w:r>
      <w:r w:rsidR="002075DF" w:rsidRPr="00A84AB0">
        <w:rPr>
          <w:rFonts w:eastAsia="Times New Roman" w:cs="Times New Roman"/>
          <w:color w:val="131413"/>
          <w:szCs w:val="18"/>
        </w:rPr>
        <w:t>e las subvenciones, las importaciones subvencionadas causan daño en el sentido del presente Acuerdo. La demostración de una relación causal entre las importaciones subvencionadas y el daño a la rama de producción nacional se basará en un examen de todas las</w:t>
      </w:r>
      <w:r w:rsidR="00FC0208" w:rsidRPr="00A84AB0">
        <w:rPr>
          <w:rFonts w:eastAsia="Times New Roman" w:cs="Times New Roman"/>
          <w:color w:val="131413"/>
          <w:szCs w:val="18"/>
        </w:rPr>
        <w:t xml:space="preserve"> </w:t>
      </w:r>
      <w:r w:rsidR="002075DF" w:rsidRPr="00A84AB0">
        <w:rPr>
          <w:rFonts w:eastAsia="Times New Roman" w:cs="Times New Roman"/>
          <w:color w:val="131413"/>
          <w:szCs w:val="18"/>
        </w:rPr>
        <w:t>pruebas pertinentes de que dispongan las autoridades. Éstas examinarán también cualesquiera otros factores de que tengan conocimiento, distintos de las importaciones subvencionadas, que al mismo tiempo perjudiquen a la rama de producción nacional, y los daños causados por esos otros factores no se habrán de atribuir a las importaciones subvencionadas. Entre los factores que pueden ser pertinentes a este respecto figuran el volumen y los precios de las importaciones no subvencionadas del producto en cuestión, la contracción de la demanda o variaciones de la estructura del consumo, las prácticas comerciales restrictivas de los productores extranjeros y nacionales y la competencia entre unos y otros, la evolución de la tecnología y los resultados de la actividad exportadora y la productividad de la rama de producción nacional.</w:t>
      </w:r>
    </w:p>
    <w:p w14:paraId="6FBA50CE" w14:textId="10D838C0" w:rsidR="002075DF" w:rsidRPr="00A84AB0" w:rsidRDefault="00FC02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15.6</w:t>
      </w:r>
      <w:r w:rsidRPr="00A84AB0">
        <w:rPr>
          <w:rFonts w:eastAsia="Times New Roman" w:cs="Times New Roman"/>
          <w:color w:val="131413"/>
          <w:szCs w:val="18"/>
        </w:rPr>
        <w:tab/>
      </w:r>
      <w:r w:rsidR="002075DF" w:rsidRPr="00A84AB0">
        <w:rPr>
          <w:rFonts w:eastAsia="Times New Roman" w:cs="Times New Roman"/>
          <w:color w:val="131413"/>
          <w:szCs w:val="18"/>
        </w:rPr>
        <w:t>El efecto de las importaciones subvencionadas se evaluará en relación con la producción nacional del producto similar cuando los datos disponibles permitan identificarla separadamente con arreglo a criterios tales como el proceso de producción, las ventas de los productores y sus beneficios. Si no es posible efectuar tal identificación separada de esa producción, los efectos de las importaciones subvencionadas se evaluarán examinando la producción del grupo o gama más restringido de productos que incluya el producto similar y a cuyo respecto pueda proporcionarse la información necesaria.</w:t>
      </w:r>
    </w:p>
    <w:p w14:paraId="59BADFAD" w14:textId="2841B59E" w:rsidR="002075DF" w:rsidRPr="00A84AB0" w:rsidRDefault="00FC02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15.7</w:t>
      </w:r>
      <w:r w:rsidRPr="00A84AB0">
        <w:rPr>
          <w:rFonts w:eastAsia="Times New Roman" w:cs="Times New Roman"/>
          <w:color w:val="131413"/>
          <w:szCs w:val="18"/>
        </w:rPr>
        <w:tab/>
      </w:r>
      <w:r w:rsidR="002075DF" w:rsidRPr="00A84AB0">
        <w:rPr>
          <w:rFonts w:eastAsia="Times New Roman" w:cs="Times New Roman"/>
          <w:color w:val="131413"/>
          <w:szCs w:val="18"/>
        </w:rPr>
        <w:t>La determinación de la existencia de una amenaza de daño importante se basará en hechos y no simplemente en alegaciones, conjeturas o posibilidades remotas. La modificación de las circunstancias que daría lugar a una situación en la cual la subvención causaría un daño deberá ser claramente prevista e inminente. Al llevar a cabo una determinación referente a la existencia de una amenaza de daño importante, la autoridad investigadora deberá considerar, entre otros, los siguientes factores:</w:t>
      </w:r>
    </w:p>
    <w:p w14:paraId="7123DEF7" w14:textId="2197CE54" w:rsidR="002075DF" w:rsidRPr="00A84AB0" w:rsidRDefault="00FC0208"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la naturaleza de la subvención o subvenciones de que se trate y los efectos que es probable tengan esa subvención o subvenciones en el comercio;</w:t>
      </w:r>
    </w:p>
    <w:p w14:paraId="082D91E2" w14:textId="660D7FC6" w:rsidR="002075DF" w:rsidRPr="00A84AB0" w:rsidRDefault="00FC0208"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lastRenderedPageBreak/>
        <w:tab/>
        <w:t>ii)</w:t>
      </w:r>
      <w:r w:rsidRPr="00A84AB0">
        <w:rPr>
          <w:rFonts w:eastAsia="Times New Roman" w:cs="Times New Roman"/>
          <w:color w:val="131413"/>
          <w:szCs w:val="18"/>
        </w:rPr>
        <w:tab/>
      </w:r>
      <w:r w:rsidR="002075DF" w:rsidRPr="00A84AB0">
        <w:rPr>
          <w:rFonts w:eastAsia="Times New Roman" w:cs="Times New Roman"/>
          <w:color w:val="131413"/>
          <w:szCs w:val="18"/>
        </w:rPr>
        <w:t>una tasa significativa de incremento de las importaciones subvencionadas en el mercado interno que indique la probabilidad de que aumente sustancialmente la importación;</w:t>
      </w:r>
    </w:p>
    <w:p w14:paraId="57425129" w14:textId="16252A0A" w:rsidR="002075DF" w:rsidRPr="00A84AB0" w:rsidRDefault="00FC0208" w:rsidP="00084FCF">
      <w:pPr>
        <w:tabs>
          <w:tab w:val="left" w:pos="567"/>
        </w:tabs>
        <w:autoSpaceDE w:val="0"/>
        <w:autoSpaceDN w:val="0"/>
        <w:spacing w:after="240"/>
        <w:ind w:left="1134" w:hanging="567"/>
        <w:rPr>
          <w:rFonts w:eastAsia="Times New Roman" w:cs="Times New Roman"/>
          <w:szCs w:val="18"/>
        </w:rPr>
      </w:pPr>
      <w:r w:rsidRPr="00A84AB0">
        <w:rPr>
          <w:rFonts w:eastAsia="Times New Roman" w:cs="Times New Roman"/>
          <w:color w:val="131413"/>
          <w:szCs w:val="18"/>
        </w:rPr>
        <w:t>iii)</w:t>
      </w:r>
      <w:r w:rsidRPr="00A84AB0">
        <w:rPr>
          <w:rFonts w:eastAsia="Times New Roman" w:cs="Times New Roman"/>
          <w:color w:val="131413"/>
          <w:szCs w:val="18"/>
        </w:rPr>
        <w:tab/>
      </w:r>
      <w:r w:rsidR="002075DF" w:rsidRPr="00A84AB0">
        <w:rPr>
          <w:rFonts w:eastAsia="Times New Roman" w:cs="Times New Roman"/>
          <w:color w:val="131413"/>
          <w:szCs w:val="18"/>
        </w:rPr>
        <w:t>una suficiente capacidad libremente disponible del exportador o un aumento inminente y sustancial de la misma que indique la probabilidad de un aumento sustancial de las exportaciones subvencionadas al mercado del Miembro importador, teniendo en cuenta la existencia de otros mercados de exportación que puedan absorber el posible aumento de las exportaciones;</w:t>
      </w:r>
    </w:p>
    <w:p w14:paraId="2630655E" w14:textId="4CF869A0" w:rsidR="002075DF" w:rsidRPr="00A84AB0" w:rsidRDefault="00FC0208" w:rsidP="00084FCF">
      <w:pPr>
        <w:tabs>
          <w:tab w:val="left" w:pos="567"/>
        </w:tabs>
        <w:autoSpaceDE w:val="0"/>
        <w:autoSpaceDN w:val="0"/>
        <w:spacing w:after="240"/>
        <w:ind w:left="1134" w:hanging="567"/>
        <w:rPr>
          <w:rFonts w:eastAsia="Times New Roman" w:cs="Times New Roman"/>
          <w:szCs w:val="18"/>
        </w:rPr>
      </w:pPr>
      <w:r w:rsidRPr="00A84AB0">
        <w:rPr>
          <w:rFonts w:eastAsia="Times New Roman" w:cs="Times New Roman"/>
          <w:color w:val="131413"/>
          <w:szCs w:val="18"/>
        </w:rPr>
        <w:t>iv)</w:t>
      </w:r>
      <w:r w:rsidRPr="00A84AB0">
        <w:rPr>
          <w:rFonts w:eastAsia="Times New Roman" w:cs="Times New Roman"/>
          <w:color w:val="131413"/>
          <w:szCs w:val="18"/>
        </w:rPr>
        <w:tab/>
      </w:r>
      <w:r w:rsidR="002075DF" w:rsidRPr="00A84AB0">
        <w:rPr>
          <w:rFonts w:eastAsia="Times New Roman" w:cs="Times New Roman"/>
          <w:color w:val="131413"/>
          <w:szCs w:val="18"/>
        </w:rPr>
        <w:t>el hecho de que las importaciones se realicen a precios que tendrán en los precios internos el efecto de hacerlos bajar o contener su subida de manera significativa, y que probablemente hagan aumentar la demanda de nuevas importaciones; y</w:t>
      </w:r>
    </w:p>
    <w:p w14:paraId="29AD87F7" w14:textId="5EB59DC6" w:rsidR="002075DF" w:rsidRPr="00A84AB0" w:rsidRDefault="00FC0208" w:rsidP="00084FCF">
      <w:pPr>
        <w:tabs>
          <w:tab w:val="left" w:pos="567"/>
        </w:tabs>
        <w:autoSpaceDE w:val="0"/>
        <w:autoSpaceDN w:val="0"/>
        <w:spacing w:after="240"/>
        <w:ind w:left="1134" w:hanging="567"/>
        <w:rPr>
          <w:rFonts w:eastAsia="Times New Roman" w:cs="Times New Roman"/>
          <w:szCs w:val="18"/>
        </w:rPr>
      </w:pPr>
      <w:r w:rsidRPr="00A84AB0">
        <w:rPr>
          <w:rFonts w:eastAsia="Times New Roman" w:cs="Times New Roman"/>
          <w:color w:val="131413"/>
          <w:szCs w:val="18"/>
        </w:rPr>
        <w:t>v)</w:t>
      </w:r>
      <w:r w:rsidRPr="00A84AB0">
        <w:rPr>
          <w:rFonts w:eastAsia="Times New Roman" w:cs="Times New Roman"/>
          <w:color w:val="131413"/>
          <w:szCs w:val="18"/>
        </w:rPr>
        <w:tab/>
      </w:r>
      <w:r w:rsidR="002075DF" w:rsidRPr="00A84AB0">
        <w:rPr>
          <w:rFonts w:eastAsia="Times New Roman" w:cs="Times New Roman"/>
          <w:color w:val="131413"/>
          <w:szCs w:val="18"/>
        </w:rPr>
        <w:t>las existencias del producto objeto de la investigación.</w:t>
      </w:r>
    </w:p>
    <w:p w14:paraId="3321968B" w14:textId="77777777" w:rsidR="002075DF" w:rsidRPr="00A84AB0" w:rsidRDefault="002075DF"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Ninguno de estos factores por sí sólo bastará necesariamente para obtener una orientación decisiva, pero todos ellos juntos han de llevar a la conclusión de la inminencia de nuevas exportaciones subvencionadas y de que, a menos que se adopten medidas de protección, se producirá un daño importante.</w:t>
      </w:r>
    </w:p>
    <w:p w14:paraId="2A992C90" w14:textId="422685E3" w:rsidR="002075DF" w:rsidRPr="00A84AB0" w:rsidRDefault="00FC02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15.8</w:t>
      </w:r>
      <w:r w:rsidRPr="00A84AB0">
        <w:rPr>
          <w:rFonts w:eastAsia="Times New Roman" w:cs="Times New Roman"/>
          <w:color w:val="131413"/>
          <w:szCs w:val="18"/>
        </w:rPr>
        <w:tab/>
      </w:r>
      <w:r w:rsidR="002075DF" w:rsidRPr="00A84AB0">
        <w:rPr>
          <w:rFonts w:eastAsia="Times New Roman" w:cs="Times New Roman"/>
          <w:color w:val="131413"/>
          <w:szCs w:val="18"/>
        </w:rPr>
        <w:t>Por lo que respecta a los casos en que las importaciones subvencionadas amenacen causar un daño, la aplicación de las medidas compensatorias se examinará y decidirá con especial cuidado.</w:t>
      </w:r>
    </w:p>
    <w:p w14:paraId="6AD11811"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16</w:t>
      </w:r>
    </w:p>
    <w:p w14:paraId="729539E3"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Definición de rama de producción nacional</w:t>
      </w:r>
    </w:p>
    <w:p w14:paraId="61DAA117" w14:textId="0E5C978A" w:rsidR="002075DF" w:rsidRPr="00A84AB0" w:rsidRDefault="00FC0208"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16.1</w:t>
      </w:r>
      <w:r w:rsidRPr="00A84AB0">
        <w:rPr>
          <w:rFonts w:eastAsia="Times New Roman" w:cs="Times New Roman"/>
          <w:color w:val="131413"/>
          <w:szCs w:val="18"/>
        </w:rPr>
        <w:tab/>
      </w:r>
      <w:r w:rsidR="002075DF" w:rsidRPr="00A84AB0">
        <w:rPr>
          <w:rFonts w:eastAsia="Times New Roman" w:cs="Times New Roman"/>
          <w:color w:val="131413"/>
          <w:szCs w:val="18"/>
        </w:rPr>
        <w:t>A los efectos del presente Acuerdo, la expresión "rama de producción nacional" se entenderá, con la salvedad prevista en el párrafo 2, en el sentido de abarcar el conjunto de los productores nacionales de los productos similares, o aquellos de entre ellos cuya producción conjunta constituya una proporción importante de la producción nacional total de dichos productos. No obstante, cuando unos productores estén vinculados</w:t>
      </w:r>
      <w:r w:rsidRPr="00A84AB0">
        <w:rPr>
          <w:rStyle w:val="FootnoteReference"/>
          <w:rFonts w:eastAsia="Times New Roman" w:cs="Times New Roman"/>
          <w:color w:val="131413"/>
          <w:szCs w:val="18"/>
        </w:rPr>
        <w:footnoteReference w:id="48"/>
      </w:r>
      <w:r w:rsidRPr="00A84AB0">
        <w:rPr>
          <w:rFonts w:eastAsia="Times New Roman" w:cs="Times New Roman"/>
          <w:color w:val="131413"/>
          <w:szCs w:val="18"/>
        </w:rPr>
        <w:t xml:space="preserve"> a </w:t>
      </w:r>
      <w:r w:rsidR="002075DF" w:rsidRPr="00A84AB0">
        <w:rPr>
          <w:rFonts w:eastAsia="Times New Roman" w:cs="Times New Roman"/>
          <w:color w:val="131413"/>
          <w:szCs w:val="18"/>
        </w:rPr>
        <w:t>los exportadores o a los importadores o sean ellos mismos importadores del producto objeto de la supuesta subvención, o de un producto similar procedente de otros países, la expresión "rama de producción nacional" podrá interpretarse en el sentido de referirse al resto de los productores.</w:t>
      </w:r>
    </w:p>
    <w:p w14:paraId="1B62D14A" w14:textId="4077BAE4"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16.2</w:t>
      </w:r>
      <w:r w:rsidRPr="00A84AB0">
        <w:rPr>
          <w:rFonts w:eastAsia="Times New Roman" w:cs="Times New Roman"/>
          <w:color w:val="131413"/>
          <w:szCs w:val="18"/>
        </w:rPr>
        <w:tab/>
      </w:r>
      <w:r w:rsidR="002075DF" w:rsidRPr="00A84AB0">
        <w:rPr>
          <w:rFonts w:eastAsia="Times New Roman" w:cs="Times New Roman"/>
          <w:color w:val="131413"/>
          <w:szCs w:val="18"/>
        </w:rPr>
        <w:t>En circunstancias excepcionales, el territorio de un Miembro podrá estar dividido, a los efectos de la producción de que se trate, en dos o más mercados competidores y los productores de cada mercado podrán ser considerados como una rama de producción distinta si: a) los productores de ese mercado venden la totalidad o la casi totalidad de su producción del producto de que se trate en ese mercado, y b) en ese mercado la demanda no está cubierta en grado sustancial por productores del producto de que se trate situados en otro lugar del territorio. En estas circunstancias, se podrá considerar que existe daño incluso cuando no resulte perjudicada una porción importante de la rama de producción nacional total siempre que haya una concentración de importaciones subvencionadas en ese mercado aislado y que, además, las importaciones subvencionadas causen daño a los productores de la totalidad o la casi totalidad de la producción en</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ese mercado.</w:t>
      </w:r>
    </w:p>
    <w:p w14:paraId="5AC3CFF1" w14:textId="3E8C3170"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16.3</w:t>
      </w:r>
      <w:r w:rsidRPr="00A84AB0">
        <w:rPr>
          <w:rFonts w:eastAsia="Times New Roman" w:cs="Times New Roman"/>
          <w:color w:val="131413"/>
          <w:szCs w:val="18"/>
        </w:rPr>
        <w:tab/>
      </w:r>
      <w:r w:rsidR="002075DF" w:rsidRPr="00A84AB0">
        <w:rPr>
          <w:rFonts w:eastAsia="Times New Roman" w:cs="Times New Roman"/>
          <w:color w:val="131413"/>
          <w:szCs w:val="18"/>
        </w:rPr>
        <w:t>Cuando se haya interpretado que "rama de producción nacional" se refiere a los productores de cierta zona, es decir, un mercado según la definición del párrafo 2, los derechos compensatorios sólo se percibirán sobre los productos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de que se trate que vayan consignados a esa zona para consumo final. Cuando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el derecho constitucional del Miembro importador no permita la percepción de derechos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compensatorios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en</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esas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condiciones,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el</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Miembro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importador podrá</w:t>
      </w:r>
      <w:r w:rsidRPr="00A84AB0">
        <w:rPr>
          <w:rFonts w:eastAsia="Times New Roman" w:cs="Times New Roman"/>
          <w:color w:val="131413"/>
          <w:szCs w:val="18"/>
        </w:rPr>
        <w:t xml:space="preserve"> </w:t>
      </w:r>
      <w:r w:rsidR="002075DF" w:rsidRPr="00A84AB0">
        <w:rPr>
          <w:rFonts w:eastAsia="Times New Roman" w:cs="Times New Roman"/>
          <w:color w:val="131413"/>
          <w:szCs w:val="18"/>
        </w:rPr>
        <w:t xml:space="preserve">percibir sin limitación </w:t>
      </w:r>
      <w:r w:rsidR="002075DF" w:rsidRPr="00A84AB0">
        <w:rPr>
          <w:rFonts w:eastAsia="Times New Roman" w:cs="Times New Roman"/>
          <w:color w:val="131413"/>
          <w:szCs w:val="18"/>
        </w:rPr>
        <w:lastRenderedPageBreak/>
        <w:t>los derechos compensatorios solamente si: a) se ha dado a los exportadores la oportunidad de dejar de exportar a precios subvencionados a la zona de que se trate o de dar seguridades con arreglo al artículo 18, y no se han dado prontamente seguridades suficientes a este respecto, y si b) dichos derechos no se pueden percibir únicamente sobre los productos de productores determinados que abastezcan la zona en cuestión.</w:t>
      </w:r>
    </w:p>
    <w:p w14:paraId="250D42D2" w14:textId="72344889"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16.4</w:t>
      </w:r>
      <w:r w:rsidRPr="00A84AB0">
        <w:rPr>
          <w:rFonts w:eastAsia="Times New Roman" w:cs="Times New Roman"/>
          <w:color w:val="131413"/>
          <w:szCs w:val="18"/>
        </w:rPr>
        <w:tab/>
      </w:r>
      <w:r w:rsidR="002075DF" w:rsidRPr="00A84AB0">
        <w:rPr>
          <w:rFonts w:eastAsia="Times New Roman" w:cs="Times New Roman"/>
          <w:color w:val="131413"/>
          <w:szCs w:val="18"/>
        </w:rPr>
        <w:t>Cuando dos o más países hayan alcanzado, de conformidad con las disposiciones del apartado</w:t>
      </w:r>
      <w:r w:rsidR="00B07AE7" w:rsidRPr="00A84AB0">
        <w:rPr>
          <w:rFonts w:eastAsia="Times New Roman" w:cs="Times New Roman"/>
          <w:color w:val="131413"/>
          <w:szCs w:val="18"/>
        </w:rPr>
        <w:t> </w:t>
      </w:r>
      <w:r w:rsidR="002075DF" w:rsidRPr="00A84AB0">
        <w:rPr>
          <w:rFonts w:eastAsia="Times New Roman" w:cs="Times New Roman"/>
          <w:color w:val="131413"/>
          <w:szCs w:val="18"/>
        </w:rPr>
        <w:t>a) del párrafo 8 del artículo XXIV del GATT de 1994,</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un grado de integración tal que ofrezcan las características de un solo mercado unificado, se considerará que la rama de producción de toda la zona integrada es la rama de producción nacional a que se refieren los párrafos 1 y 2.</w:t>
      </w:r>
    </w:p>
    <w:p w14:paraId="08C925D8" w14:textId="6D0C06AD"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16.5</w:t>
      </w:r>
      <w:r w:rsidRPr="00A84AB0">
        <w:rPr>
          <w:rFonts w:eastAsia="Times New Roman" w:cs="Times New Roman"/>
          <w:color w:val="131413"/>
          <w:szCs w:val="18"/>
        </w:rPr>
        <w:tab/>
      </w:r>
      <w:r w:rsidR="002075DF" w:rsidRPr="00A84AB0">
        <w:rPr>
          <w:rFonts w:eastAsia="Times New Roman" w:cs="Times New Roman"/>
          <w:color w:val="131413"/>
          <w:szCs w:val="18"/>
        </w:rPr>
        <w:t>Las disposiciones del párrafo 6 del artículo 15 serán aplicables al presente artículo.</w:t>
      </w:r>
    </w:p>
    <w:p w14:paraId="2C2751A8"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17</w:t>
      </w:r>
    </w:p>
    <w:p w14:paraId="7B7468A1" w14:textId="77777777" w:rsidR="002075DF" w:rsidRPr="00A84AB0" w:rsidRDefault="002075DF" w:rsidP="00084FCF">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Medidas provisionales</w:t>
      </w:r>
    </w:p>
    <w:p w14:paraId="3BDED715" w14:textId="138D04E5"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17.1</w:t>
      </w:r>
      <w:r w:rsidRPr="00A84AB0">
        <w:rPr>
          <w:rFonts w:eastAsia="Times New Roman" w:cs="Times New Roman"/>
          <w:color w:val="131413"/>
          <w:szCs w:val="18"/>
        </w:rPr>
        <w:tab/>
      </w:r>
      <w:r w:rsidR="002075DF" w:rsidRPr="00A84AB0">
        <w:rPr>
          <w:rFonts w:eastAsia="Times New Roman" w:cs="Times New Roman"/>
          <w:color w:val="131413"/>
          <w:szCs w:val="18"/>
        </w:rPr>
        <w:t>Sólo podrán aplicarse medidas provisionales si:</w:t>
      </w:r>
    </w:p>
    <w:p w14:paraId="6EEE1E5D" w14:textId="35603C77" w:rsidR="002075DF" w:rsidRPr="00A84AB0" w:rsidRDefault="0019359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se ha iniciado una investigación de conformidad con las disposiciones del artículo 11, se ha dado un aviso público a tal efecto y se han dado a los Miembros interesados y a las partes interesadas oportunidades adecuadas de presentar información y hacer observaciones;</w:t>
      </w:r>
    </w:p>
    <w:p w14:paraId="400FB88A" w14:textId="1B967A63" w:rsidR="002075DF" w:rsidRPr="00A84AB0" w:rsidRDefault="0019359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se ha llegado a una determinación preliminar de que existe una subvención y de que hay un daño a una rama de producción nacional a causa de las importaciones subvencionadas; y</w:t>
      </w:r>
    </w:p>
    <w:p w14:paraId="36276F8F" w14:textId="0FFEE0D4" w:rsidR="002075DF" w:rsidRPr="00A84AB0" w:rsidRDefault="0019359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c)</w:t>
      </w:r>
      <w:r w:rsidRPr="00A84AB0">
        <w:rPr>
          <w:rFonts w:eastAsia="Times New Roman" w:cs="Times New Roman"/>
          <w:color w:val="131413"/>
          <w:szCs w:val="18"/>
        </w:rPr>
        <w:tab/>
      </w:r>
      <w:r w:rsidR="002075DF" w:rsidRPr="00A84AB0">
        <w:rPr>
          <w:rFonts w:eastAsia="Times New Roman" w:cs="Times New Roman"/>
          <w:color w:val="131413"/>
          <w:szCs w:val="18"/>
        </w:rPr>
        <w:t>la autoridad competente juzga que tales medidas son necesarias para impedir que se cause daño durante la investigación.</w:t>
      </w:r>
    </w:p>
    <w:p w14:paraId="21EF8A3B" w14:textId="443DF131"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17.2</w:t>
      </w:r>
      <w:r w:rsidRPr="00A84AB0">
        <w:rPr>
          <w:rFonts w:eastAsia="Times New Roman" w:cs="Times New Roman"/>
          <w:color w:val="131413"/>
          <w:szCs w:val="18"/>
        </w:rPr>
        <w:tab/>
      </w:r>
      <w:r w:rsidR="002075DF" w:rsidRPr="00A84AB0">
        <w:rPr>
          <w:rFonts w:eastAsia="Times New Roman" w:cs="Times New Roman"/>
          <w:color w:val="131413"/>
          <w:szCs w:val="18"/>
        </w:rPr>
        <w:t>Las medidas provisionales podrán tomar la forma de derechos compensatorios provisionales garantizados por depósitos en efectivo o fianzas de importe igual a la cuantía provisionalmente calculada de la subvención.</w:t>
      </w:r>
    </w:p>
    <w:p w14:paraId="7D96C5A2" w14:textId="4BFFA54E"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17.3</w:t>
      </w:r>
      <w:r w:rsidRPr="00A84AB0">
        <w:rPr>
          <w:rFonts w:eastAsia="Times New Roman" w:cs="Times New Roman"/>
          <w:color w:val="131413"/>
          <w:szCs w:val="18"/>
        </w:rPr>
        <w:tab/>
      </w:r>
      <w:r w:rsidR="002075DF" w:rsidRPr="00A84AB0">
        <w:rPr>
          <w:rFonts w:eastAsia="Times New Roman" w:cs="Times New Roman"/>
          <w:color w:val="131413"/>
          <w:szCs w:val="18"/>
        </w:rPr>
        <w:t>No se aplicarán medidas provisionales antes de transcurridos 60 días desde la fecha de iniciación de la investigación.</w:t>
      </w:r>
    </w:p>
    <w:p w14:paraId="1C28CDA4" w14:textId="46CAF6B6"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17.4</w:t>
      </w:r>
      <w:r w:rsidRPr="00A84AB0">
        <w:rPr>
          <w:rFonts w:eastAsia="Times New Roman" w:cs="Times New Roman"/>
          <w:color w:val="131413"/>
          <w:szCs w:val="18"/>
        </w:rPr>
        <w:tab/>
      </w:r>
      <w:r w:rsidR="002075DF" w:rsidRPr="00A84AB0">
        <w:rPr>
          <w:rFonts w:eastAsia="Times New Roman" w:cs="Times New Roman"/>
          <w:color w:val="131413"/>
          <w:szCs w:val="18"/>
        </w:rPr>
        <w:t>Las medidas provisionales se aplicarán por el período más breve posible, que no podrá exceder de cuatro meses.</w:t>
      </w:r>
    </w:p>
    <w:p w14:paraId="6465D4BB" w14:textId="167D9A84"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17.5</w:t>
      </w:r>
      <w:r w:rsidRPr="00A84AB0">
        <w:rPr>
          <w:rFonts w:eastAsia="Times New Roman" w:cs="Times New Roman"/>
          <w:color w:val="131413"/>
          <w:szCs w:val="18"/>
        </w:rPr>
        <w:tab/>
      </w:r>
      <w:r w:rsidR="002075DF" w:rsidRPr="00A84AB0">
        <w:rPr>
          <w:rFonts w:eastAsia="Times New Roman" w:cs="Times New Roman"/>
          <w:color w:val="131413"/>
          <w:szCs w:val="18"/>
        </w:rPr>
        <w:t>En la aplicación de medidas provisionales se seguirán las disposiciones pertinentes del artículo</w:t>
      </w:r>
      <w:r w:rsidRPr="00A84AB0">
        <w:rPr>
          <w:rFonts w:eastAsia="Times New Roman" w:cs="Times New Roman"/>
          <w:color w:val="131413"/>
          <w:szCs w:val="18"/>
        </w:rPr>
        <w:t> </w:t>
      </w:r>
      <w:r w:rsidR="002075DF" w:rsidRPr="00A84AB0">
        <w:rPr>
          <w:rFonts w:eastAsia="Times New Roman" w:cs="Times New Roman"/>
          <w:color w:val="131413"/>
          <w:szCs w:val="18"/>
        </w:rPr>
        <w:t>19.</w:t>
      </w:r>
    </w:p>
    <w:p w14:paraId="05D3EDF9"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18</w:t>
      </w:r>
    </w:p>
    <w:p w14:paraId="2E5D2C25"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Compromisos</w:t>
      </w:r>
    </w:p>
    <w:p w14:paraId="4773543E" w14:textId="7A80C7F2"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18.1</w:t>
      </w:r>
      <w:r w:rsidRPr="00A84AB0">
        <w:rPr>
          <w:rFonts w:eastAsia="Times New Roman" w:cs="Times New Roman"/>
          <w:color w:val="131413"/>
          <w:szCs w:val="18"/>
        </w:rPr>
        <w:tab/>
      </w:r>
      <w:r w:rsidR="002075DF" w:rsidRPr="00A84AB0">
        <w:rPr>
          <w:rFonts w:eastAsia="Times New Roman" w:cs="Times New Roman"/>
          <w:color w:val="131413"/>
          <w:szCs w:val="18"/>
        </w:rPr>
        <w:t>Se podrán</w:t>
      </w:r>
      <w:r w:rsidRPr="00A84AB0">
        <w:rPr>
          <w:rStyle w:val="FootnoteReference"/>
          <w:rFonts w:eastAsia="Times New Roman" w:cs="Times New Roman"/>
          <w:color w:val="131413"/>
          <w:szCs w:val="18"/>
        </w:rPr>
        <w:footnoteReference w:id="49"/>
      </w:r>
      <w:r w:rsidRPr="00A84AB0">
        <w:rPr>
          <w:rFonts w:eastAsia="Times New Roman" w:cs="Times New Roman"/>
          <w:color w:val="131413"/>
          <w:szCs w:val="18"/>
        </w:rPr>
        <w:t xml:space="preserve"> </w:t>
      </w:r>
      <w:r w:rsidR="002075DF" w:rsidRPr="00A84AB0">
        <w:rPr>
          <w:rFonts w:eastAsia="Times New Roman" w:cs="Times New Roman"/>
          <w:color w:val="131413"/>
          <w:szCs w:val="18"/>
        </w:rPr>
        <w:t>suspender o dar por terminados los procedimientos sin imposición de medidas provisionales o derechos compensatorios si se recibe la oferta de compromisos voluntarios satisfactorios con arreglo a los cuales:</w:t>
      </w:r>
    </w:p>
    <w:p w14:paraId="2E73AF55" w14:textId="66ED804E" w:rsidR="002075DF" w:rsidRPr="00A84AB0" w:rsidRDefault="0019359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el gobierno del Miembro exportador conviene en eliminar o limitar la subvención o adoptar otras medidas respecto de sus efectos; o</w:t>
      </w:r>
    </w:p>
    <w:p w14:paraId="271A1D6E" w14:textId="638EBA2A" w:rsidR="002075DF" w:rsidRPr="00A84AB0" w:rsidRDefault="00193595"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lastRenderedPageBreak/>
        <w:tab/>
        <w:t>b)</w:t>
      </w:r>
      <w:r w:rsidRPr="00A84AB0">
        <w:rPr>
          <w:rFonts w:eastAsia="Times New Roman" w:cs="Times New Roman"/>
          <w:color w:val="131413"/>
          <w:szCs w:val="18"/>
        </w:rPr>
        <w:tab/>
      </w:r>
      <w:r w:rsidR="002075DF" w:rsidRPr="00A84AB0">
        <w:rPr>
          <w:rFonts w:eastAsia="Times New Roman" w:cs="Times New Roman"/>
          <w:color w:val="131413"/>
          <w:szCs w:val="18"/>
        </w:rPr>
        <w:t>el exportador conviene en revisar sus precios de modo que la autoridad investigadora quede convencida de que se elimina el efecto perjudicial de la subvención. Los aumentos de precios estipulados en dichos compromisos no serán superiores a lo necesario para compensar la cuantía de la subvención. Es deseable que los aumentos de precios sean inferiores a la cuantía de la subvención si así bastan para eliminar el daño a la rama de producción nacional.</w:t>
      </w:r>
    </w:p>
    <w:p w14:paraId="2FE7DEBA" w14:textId="0C16F2EE"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18.2</w:t>
      </w:r>
      <w:r w:rsidRPr="00A84AB0">
        <w:rPr>
          <w:rFonts w:eastAsia="Times New Roman" w:cs="Times New Roman"/>
          <w:color w:val="131413"/>
          <w:szCs w:val="18"/>
        </w:rPr>
        <w:tab/>
      </w:r>
      <w:r w:rsidR="002075DF" w:rsidRPr="00A84AB0">
        <w:rPr>
          <w:rFonts w:eastAsia="Times New Roman" w:cs="Times New Roman"/>
          <w:color w:val="131413"/>
          <w:szCs w:val="18"/>
        </w:rPr>
        <w:t>No se recabarán ni se aceptarán compromisos excepto en el caso de que las autoridades del Miembro importador hayan formulado una determinación preliminar positiva de la existencia de subvención y de daño causado por esa subvención y, en el caso de compromisos de los exportadores, hayan obtenido el consentimiento del Miembro exportador.</w:t>
      </w:r>
    </w:p>
    <w:p w14:paraId="6D585045" w14:textId="4407D1BB"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18.3</w:t>
      </w:r>
      <w:r w:rsidRPr="00A84AB0">
        <w:rPr>
          <w:rFonts w:eastAsia="Times New Roman" w:cs="Times New Roman"/>
          <w:color w:val="131413"/>
          <w:szCs w:val="18"/>
        </w:rPr>
        <w:tab/>
      </w:r>
      <w:r w:rsidR="002075DF" w:rsidRPr="00A84AB0">
        <w:rPr>
          <w:rFonts w:eastAsia="Times New Roman" w:cs="Times New Roman"/>
          <w:color w:val="131413"/>
          <w:szCs w:val="18"/>
        </w:rPr>
        <w:t>No será necesario aceptar los compromisos ofrecidos si las autoridades del Miembro importador consideran que no sería realista tal aceptación, por ejemplo, porque el número de los exportadores actuales o potenciales sea demasiado grande, o por otros motivos, entre ellos motivos de política general. En tal caso, y siempre que sea factible, las autoridades expondrán al exportador los motivos que las hayan inducido a considerar inadecuada la aceptación de un compromiso y, en la medida de lo posible, darán al exportador la oportunidad de formular observaciones al respecto.</w:t>
      </w:r>
    </w:p>
    <w:p w14:paraId="700C6AF0" w14:textId="197BC50B"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18.4</w:t>
      </w:r>
      <w:r w:rsidRPr="00A84AB0">
        <w:rPr>
          <w:rFonts w:eastAsia="Times New Roman" w:cs="Times New Roman"/>
          <w:color w:val="131413"/>
          <w:szCs w:val="18"/>
        </w:rPr>
        <w:tab/>
      </w:r>
      <w:r w:rsidR="002075DF" w:rsidRPr="00A84AB0">
        <w:rPr>
          <w:rFonts w:eastAsia="Times New Roman" w:cs="Times New Roman"/>
          <w:color w:val="131413"/>
          <w:szCs w:val="18"/>
        </w:rPr>
        <w:t>Aunque se acepte un compromiso, la investigación de la existencia de subvención y daño se llevará a término cuando así lo desee el Miembro exportador</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o así lo decida el Miembro importador. En tal caso, si se formula una determinación negativa de la existencia de subvención o de daño, el compromiso quedará extinguido automáticamente, salvo en los casos en que dicha determinación se base en gran medida en la existencia de un compromiso. En tales casos, la autoridad competente podrá exigir que se mantenga el compromiso durante un período prudencial conforme a las disposiciones del presente Acuerdo. En caso de que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se formule una determinación positiva de la existencia de subvención y de daño, el compromiso se mantendrá conforme a sus términos y a las disposiciones del presente Acuerdo.</w:t>
      </w:r>
    </w:p>
    <w:p w14:paraId="3B51ED9C" w14:textId="05E5A315"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18.5</w:t>
      </w:r>
      <w:r w:rsidRPr="00A84AB0">
        <w:rPr>
          <w:rFonts w:eastAsia="Times New Roman" w:cs="Times New Roman"/>
          <w:color w:val="131413"/>
          <w:szCs w:val="18"/>
        </w:rPr>
        <w:tab/>
      </w:r>
      <w:r w:rsidR="002075DF" w:rsidRPr="00A84AB0">
        <w:rPr>
          <w:rFonts w:eastAsia="Times New Roman" w:cs="Times New Roman"/>
          <w:color w:val="131413"/>
          <w:szCs w:val="18"/>
        </w:rPr>
        <w:t>Las autoridades del Miembro importador podrán sugerir compromisos en materia de precios, pero no se obligará a ningún exportador a aceptarlos. El hecho</w:t>
      </w:r>
      <w:r w:rsidRPr="00A84AB0">
        <w:rPr>
          <w:rFonts w:eastAsia="Times New Roman" w:cs="Times New Roman"/>
          <w:szCs w:val="18"/>
        </w:rPr>
        <w:t xml:space="preserve"> </w:t>
      </w:r>
      <w:r w:rsidR="002075DF" w:rsidRPr="00A84AB0">
        <w:rPr>
          <w:rFonts w:eastAsia="Times New Roman" w:cs="Times New Roman"/>
          <w:color w:val="131413"/>
          <w:szCs w:val="18"/>
        </w:rPr>
        <w:t>de que un gobierno o un exportador no ofrezca tales compromisos o no acepte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la invitación a hacerlo no prejuzgará en modo alguno el examen del asunto. Sin embargo, las autoridades tendrán la libertad de determinar que es más probable que una amenaza de daño llegue a materializarse si continúan las importaciones subvencionadas.</w:t>
      </w:r>
    </w:p>
    <w:p w14:paraId="511559CE" w14:textId="0028CC02" w:rsidR="002075DF" w:rsidRPr="00A84AB0" w:rsidRDefault="00193595"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18.6</w:t>
      </w:r>
      <w:r w:rsidRPr="00A84AB0">
        <w:rPr>
          <w:rFonts w:eastAsia="Times New Roman" w:cs="Times New Roman"/>
          <w:color w:val="131413"/>
          <w:szCs w:val="18"/>
        </w:rPr>
        <w:tab/>
      </w:r>
      <w:r w:rsidR="002075DF" w:rsidRPr="00A84AB0">
        <w:rPr>
          <w:rFonts w:eastAsia="Times New Roman" w:cs="Times New Roman"/>
          <w:color w:val="131413"/>
          <w:szCs w:val="18"/>
        </w:rPr>
        <w:t>Las autoridades de un Miembro importador podrán pedir a cualquier gobierno o exportador del que se haya aceptado un compromiso que suministre periódicamente información relativa al cumplimiento de tal compromiso y que permita la verificación de los datos pertinentes. En caso de incumplimiento de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un compromiso, las autoridades del Miembro importador podrán, en virtud del presente Acuerdo y de conformidad con lo estipulado en él, adoptar con prontitud disposiciones que podrán consistir en la aplicación inmediata de medidas provisionales sobre la base de la mejor información disponible. En tales casos, podrán percibirse derechos definitivos al amparo del presente Acuerdo sobre los productos declarados a consumo 90 días como máximo antes de la aplicación de tales medidas provisionales, con la salvedad de que esa retroactividad no será aplicable a las importaciones declaradas antes del incumplimiento del compromiso.</w:t>
      </w:r>
    </w:p>
    <w:p w14:paraId="4B12948B"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19</w:t>
      </w:r>
    </w:p>
    <w:p w14:paraId="22D98631"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Establecimiento y percepción de derechos compensatorios</w:t>
      </w:r>
    </w:p>
    <w:p w14:paraId="0DFDDCA5" w14:textId="06CF05E3"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19.1</w:t>
      </w:r>
      <w:r w:rsidRPr="00A84AB0">
        <w:rPr>
          <w:rFonts w:eastAsia="Times New Roman" w:cs="Times New Roman"/>
          <w:color w:val="131413"/>
          <w:szCs w:val="18"/>
        </w:rPr>
        <w:tab/>
      </w:r>
      <w:r w:rsidR="002075DF" w:rsidRPr="00A84AB0">
        <w:rPr>
          <w:rFonts w:eastAsia="Times New Roman" w:cs="Times New Roman"/>
          <w:color w:val="131413"/>
          <w:szCs w:val="18"/>
        </w:rPr>
        <w:t>Si, después de haberse desplegado esfuerzos razonables para llevar a término las consultas, un Miembro formula una determinación definitiva de la existencia de subvención y de su cuantía y del hecho de que, por efecto de la subvención, las importaciones subvencionadas están causando daño, podrá imponer un derecho compensatorio con arreglo a las disposiciones del presente artículo, a menos que se retire la subvención o subvenciones.</w:t>
      </w:r>
    </w:p>
    <w:p w14:paraId="5F066D6C" w14:textId="31291B88"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19.2</w:t>
      </w:r>
      <w:r w:rsidRPr="00A84AB0">
        <w:rPr>
          <w:rFonts w:eastAsia="Times New Roman" w:cs="Times New Roman"/>
          <w:color w:val="131413"/>
          <w:szCs w:val="18"/>
        </w:rPr>
        <w:tab/>
      </w:r>
      <w:r w:rsidR="002075DF" w:rsidRPr="00A84AB0">
        <w:rPr>
          <w:rFonts w:eastAsia="Times New Roman" w:cs="Times New Roman"/>
          <w:color w:val="131413"/>
          <w:szCs w:val="18"/>
        </w:rPr>
        <w:t xml:space="preserve">La decisión de establecer o no un derecho compensatorio en los casos en que se han cumplido todos los requisitos para su establecimiento, y la decisión de fijar la cuantía del derecho compensatorio en un nivel igual o inferior a la cuantía de la subvención, habrán de adoptarlas las </w:t>
      </w:r>
      <w:r w:rsidR="002075DF" w:rsidRPr="00A84AB0">
        <w:rPr>
          <w:rFonts w:eastAsia="Times New Roman" w:cs="Times New Roman"/>
          <w:color w:val="131413"/>
          <w:szCs w:val="18"/>
        </w:rPr>
        <w:lastRenderedPageBreak/>
        <w:t>autoridades del Miembro importador. Es deseable que el establecimiento del derecho sea facultativo en el territorio de todos los Miembros, que el derecho sea inferior a la cuantía total de la subvención si ese derecho inferior basta para eliminar el daño a la rama de producción nacional, y que se establezca un procedimiento que permita a la autoridad competente tener debidamente en cuenta las representaciones formuladas por las partes nacionales interesadas</w:t>
      </w:r>
      <w:r w:rsidRPr="00A84AB0">
        <w:rPr>
          <w:rStyle w:val="FootnoteReference"/>
          <w:rFonts w:eastAsia="Times New Roman" w:cs="Times New Roman"/>
          <w:color w:val="131413"/>
          <w:szCs w:val="18"/>
        </w:rPr>
        <w:footnoteReference w:id="50"/>
      </w:r>
      <w:r w:rsidRPr="00A84AB0">
        <w:rPr>
          <w:rFonts w:eastAsia="Times New Roman" w:cs="Times New Roman"/>
          <w:color w:val="131413"/>
          <w:szCs w:val="18"/>
        </w:rPr>
        <w:t xml:space="preserve"> </w:t>
      </w:r>
      <w:r w:rsidR="002075DF" w:rsidRPr="00A84AB0">
        <w:rPr>
          <w:rFonts w:eastAsia="Times New Roman" w:cs="Times New Roman"/>
          <w:color w:val="131413"/>
          <w:szCs w:val="18"/>
        </w:rPr>
        <w:t>cuyos intereses puedan ser perjudicados por la imposición de un derecho compensatorio.</w:t>
      </w:r>
    </w:p>
    <w:p w14:paraId="403332EE" w14:textId="3D9503F8"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19.3</w:t>
      </w:r>
      <w:r w:rsidRPr="00A84AB0">
        <w:rPr>
          <w:rFonts w:eastAsia="Times New Roman" w:cs="Times New Roman"/>
          <w:color w:val="131413"/>
          <w:szCs w:val="18"/>
        </w:rPr>
        <w:tab/>
      </w:r>
      <w:r w:rsidR="002075DF" w:rsidRPr="00A84AB0">
        <w:rPr>
          <w:rFonts w:eastAsia="Times New Roman" w:cs="Times New Roman"/>
          <w:color w:val="131413"/>
          <w:szCs w:val="18"/>
        </w:rPr>
        <w:t>Cuando se haya establecido un derecho compensatorio con respecto a un producto, ese derecho se percibirá en la cuantía apropiada en cada caso y sin discriminación sobre las importaciones de ese producto, cualquiera que sea su procedencia, declaradas subvencionadas y causantes de daño, a excepción de las</w:t>
      </w:r>
      <w:r w:rsidRPr="00A84AB0">
        <w:rPr>
          <w:rFonts w:eastAsia="Times New Roman" w:cs="Times New Roman"/>
          <w:color w:val="131413"/>
          <w:szCs w:val="18"/>
        </w:rPr>
        <w:t xml:space="preserve"> </w:t>
      </w:r>
      <w:r w:rsidR="002075DF" w:rsidRPr="00A84AB0">
        <w:rPr>
          <w:rFonts w:eastAsia="Times New Roman" w:cs="Times New Roman"/>
          <w:color w:val="131413"/>
          <w:szCs w:val="18"/>
        </w:rPr>
        <w:t>importaciones procedentes de fuentes que hayan renunciado a la concesión de las subvenciones en cuestión o de las que se hayan aceptado compromisos en virtud de lo establecido en el presente Acuerdo. Todo exportador cuyas exportaciones estén sujetas a un derecho compensatorio definitivo pero que no haya sido objeto de investigación por motivos que no sean la negativa a cooperar tendrá derecho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a que se efectúe rápidamente un examen para que la autoridad investigadora fije con prontitud un tipo de derecho compensatorio individual para</w:t>
      </w:r>
      <w:r w:rsidR="00A53C36" w:rsidRPr="00A84AB0">
        <w:rPr>
          <w:rFonts w:eastAsia="Times New Roman" w:cs="Times New Roman"/>
          <w:color w:val="131413"/>
          <w:szCs w:val="18"/>
        </w:rPr>
        <w:t> </w:t>
      </w:r>
      <w:r w:rsidR="002075DF" w:rsidRPr="00A84AB0">
        <w:rPr>
          <w:rFonts w:eastAsia="Times New Roman" w:cs="Times New Roman"/>
          <w:color w:val="131413"/>
          <w:szCs w:val="18"/>
        </w:rPr>
        <w:t>él.</w:t>
      </w:r>
    </w:p>
    <w:p w14:paraId="0735ABFB" w14:textId="0AC7A708"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19.4</w:t>
      </w:r>
      <w:r w:rsidRPr="00A84AB0">
        <w:rPr>
          <w:rFonts w:eastAsia="Times New Roman" w:cs="Times New Roman"/>
          <w:color w:val="131413"/>
          <w:szCs w:val="18"/>
        </w:rPr>
        <w:tab/>
      </w:r>
      <w:r w:rsidR="002075DF" w:rsidRPr="00A84AB0">
        <w:rPr>
          <w:rFonts w:eastAsia="Times New Roman" w:cs="Times New Roman"/>
          <w:color w:val="131413"/>
          <w:szCs w:val="18"/>
        </w:rPr>
        <w:t>No se percibirá</w:t>
      </w:r>
      <w:r w:rsidRPr="00A84AB0">
        <w:rPr>
          <w:rStyle w:val="FootnoteReference"/>
          <w:rFonts w:eastAsia="Times New Roman" w:cs="Times New Roman"/>
          <w:color w:val="131413"/>
          <w:szCs w:val="18"/>
        </w:rPr>
        <w:footnoteReference w:id="51"/>
      </w:r>
      <w:r w:rsidRPr="00A84AB0">
        <w:rPr>
          <w:rFonts w:eastAsia="Times New Roman" w:cs="Times New Roman"/>
          <w:color w:val="131413"/>
          <w:szCs w:val="18"/>
        </w:rPr>
        <w:t xml:space="preserve"> </w:t>
      </w:r>
      <w:r w:rsidR="002075DF" w:rsidRPr="00A84AB0">
        <w:rPr>
          <w:rFonts w:eastAsia="Times New Roman" w:cs="Times New Roman"/>
          <w:color w:val="131413"/>
          <w:szCs w:val="18"/>
        </w:rPr>
        <w:t>sobre ningún producto importado un derecho compensatorio que sea superior a la cuantía de la subvención que se haya concluido existe, calculada por unidad del producto subvencionado y exportado.</w:t>
      </w:r>
    </w:p>
    <w:p w14:paraId="52956DB8"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20</w:t>
      </w:r>
    </w:p>
    <w:p w14:paraId="499F14D1"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Retroactividad</w:t>
      </w:r>
    </w:p>
    <w:p w14:paraId="76EE821F" w14:textId="5DC4AD53"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20.1</w:t>
      </w:r>
      <w:r w:rsidRPr="00A84AB0">
        <w:rPr>
          <w:rFonts w:eastAsia="Times New Roman" w:cs="Times New Roman"/>
          <w:color w:val="131413"/>
          <w:szCs w:val="18"/>
        </w:rPr>
        <w:tab/>
      </w:r>
      <w:r w:rsidR="002075DF" w:rsidRPr="00A84AB0">
        <w:rPr>
          <w:rFonts w:eastAsia="Times New Roman" w:cs="Times New Roman"/>
          <w:color w:val="131413"/>
          <w:szCs w:val="18"/>
        </w:rPr>
        <w:t>Sólo se aplicarán medidas provisionales o derechos compensatorios a los productos que se declaren a consumo después de la fecha en que entre en vigor la decisión adoptada de conformidad con el párrafo 1 del artículo 17 o el párrafo 1 del artículo 19, respectivamente, con las excepciones que se indican en el presente artículo.</w:t>
      </w:r>
    </w:p>
    <w:p w14:paraId="3702C431" w14:textId="4BEFD57D"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20.2</w:t>
      </w:r>
      <w:r w:rsidRPr="00A84AB0">
        <w:rPr>
          <w:rFonts w:eastAsia="Times New Roman" w:cs="Times New Roman"/>
          <w:color w:val="131413"/>
          <w:szCs w:val="18"/>
        </w:rPr>
        <w:tab/>
      </w:r>
      <w:r w:rsidR="002075DF" w:rsidRPr="00A84AB0">
        <w:rPr>
          <w:rFonts w:eastAsia="Times New Roman" w:cs="Times New Roman"/>
          <w:color w:val="131413"/>
          <w:szCs w:val="18"/>
        </w:rPr>
        <w:t>Cuando se formule una determinación definitiva de la existencia de daño (pero no de amenaza de daño o de retraso importante en la creación de una rama de producción) o, en caso de formularse una determinación definitiva de la existencia de amenaza de daño, cuando el efecto de las importaciones subvencionadas sea tal que, de no haberse aplicado medidas provisionales, hubiera dado lugar a una determinación de la existencia de daño, se podrán percibir retroactivamente derechos compensatorios por el período en que se hayan aplicado medidas provisionales.</w:t>
      </w:r>
    </w:p>
    <w:p w14:paraId="002D590E" w14:textId="781EE856"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20.3</w:t>
      </w:r>
      <w:r w:rsidRPr="00A84AB0">
        <w:rPr>
          <w:rFonts w:eastAsia="Times New Roman" w:cs="Times New Roman"/>
          <w:color w:val="131413"/>
          <w:szCs w:val="18"/>
        </w:rPr>
        <w:tab/>
      </w:r>
      <w:r w:rsidR="002075DF" w:rsidRPr="00A84AB0">
        <w:rPr>
          <w:rFonts w:eastAsia="Times New Roman" w:cs="Times New Roman"/>
          <w:color w:val="131413"/>
          <w:szCs w:val="18"/>
        </w:rPr>
        <w:t>Si el derecho compensatorio definitivo es superior al importe garantizado por el depósito en efectivo o la fianza, no se exigirá la diferencia. Si el derecho definitivo es inferior al importe garantizado por el depósito en efectivo o la fianza, se procederá con prontitud a restituir el exceso depositado o a liberar la correspondiente fianza.</w:t>
      </w:r>
    </w:p>
    <w:p w14:paraId="66BE2BFA" w14:textId="053E1FAD"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20.4</w:t>
      </w:r>
      <w:r w:rsidRPr="00A84AB0">
        <w:rPr>
          <w:rFonts w:eastAsia="Times New Roman" w:cs="Times New Roman"/>
          <w:color w:val="131413"/>
          <w:szCs w:val="18"/>
        </w:rPr>
        <w:tab/>
      </w:r>
      <w:r w:rsidR="002075DF" w:rsidRPr="00A84AB0">
        <w:rPr>
          <w:rFonts w:eastAsia="Times New Roman" w:cs="Times New Roman"/>
          <w:color w:val="131413"/>
          <w:szCs w:val="18"/>
        </w:rPr>
        <w:t>A reserva de lo dispuesto en el párrafo 2, cuando se formule una determinación de la existencia de amenaza de daño o retraso importante (sin que se haya producido todavía el daño) sólo se podrá establecer un derecho compensatorio definitivo a partir de la fecha de la determinación de la existencia de amenaza de daño o retraso importante, y se procederá con prontitud a restituir todo depósito en efectivo hecho durante el período de aplicación de las medidas provisionales y a liberar toda fianza prestada.</w:t>
      </w:r>
    </w:p>
    <w:p w14:paraId="28A9F103" w14:textId="2A702A60"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20.5</w:t>
      </w:r>
      <w:r w:rsidRPr="00A84AB0">
        <w:rPr>
          <w:rFonts w:eastAsia="Times New Roman" w:cs="Times New Roman"/>
          <w:color w:val="131413"/>
          <w:szCs w:val="18"/>
        </w:rPr>
        <w:tab/>
      </w:r>
      <w:r w:rsidR="002075DF" w:rsidRPr="00A84AB0">
        <w:rPr>
          <w:rFonts w:eastAsia="Times New Roman" w:cs="Times New Roman"/>
          <w:color w:val="131413"/>
          <w:szCs w:val="18"/>
        </w:rPr>
        <w:t>Cuando la determinación definitiva sea negativa, se procederá con prontitud a restituir todo depósito en efectivo hecho durante el período de aplicación de las medidas provisionales y a liberar toda fianza prestada.</w:t>
      </w:r>
    </w:p>
    <w:p w14:paraId="5A197091" w14:textId="41BAB52A" w:rsidR="002075DF" w:rsidRPr="00A84AB0" w:rsidRDefault="00B62500" w:rsidP="00DB42EC">
      <w:pPr>
        <w:keepLines/>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20.6</w:t>
      </w:r>
      <w:r w:rsidRPr="00A84AB0">
        <w:rPr>
          <w:rFonts w:eastAsia="Times New Roman" w:cs="Times New Roman"/>
          <w:color w:val="131413"/>
          <w:szCs w:val="18"/>
        </w:rPr>
        <w:tab/>
      </w:r>
      <w:r w:rsidR="002075DF" w:rsidRPr="00A84AB0">
        <w:rPr>
          <w:rFonts w:eastAsia="Times New Roman" w:cs="Times New Roman"/>
          <w:color w:val="131413"/>
          <w:szCs w:val="18"/>
        </w:rPr>
        <w:t>En circunstancias críticas, cuando respecto del producto subvencionado de que se trate las autoridades concluyan que existe un daño difícilmente reparable causado por importaciones masivas, efectuadas en un período relativamente corto, de un producto que goza de subvenciones pagadas o concedidas de forma incompatible con las disposiciones del GATT de 1994 y del presente Acuerdo, y cuando, para impedir que vuelva a producirse el daño, se estime necesario percibir retroactivamente derechos compensatorios sobre esas importaciones, los derechos compensatorios definitivos podrán percibirse sobre las importaciones que se hayan declarado a consumo 90 días como máximo antes de la fecha de aplicación de las medidas provisionales.</w:t>
      </w:r>
    </w:p>
    <w:p w14:paraId="1D00438B"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21</w:t>
      </w:r>
    </w:p>
    <w:p w14:paraId="2E2BEF4F" w14:textId="4DC1E3C9"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Duración y examen de los derechos compensatorios</w:t>
      </w:r>
      <w:r w:rsidR="00B62500" w:rsidRPr="00A84AB0">
        <w:rPr>
          <w:rFonts w:eastAsia="Times New Roman" w:cs="Times New Roman"/>
          <w:i/>
          <w:color w:val="131413"/>
          <w:szCs w:val="18"/>
        </w:rPr>
        <w:br/>
      </w:r>
      <w:r w:rsidRPr="00A84AB0">
        <w:rPr>
          <w:rFonts w:eastAsia="Times New Roman" w:cs="Times New Roman"/>
          <w:i/>
          <w:color w:val="131413"/>
          <w:szCs w:val="18"/>
        </w:rPr>
        <w:t>y de los compromisos</w:t>
      </w:r>
    </w:p>
    <w:p w14:paraId="66886BEF" w14:textId="2051A503"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21.1</w:t>
      </w:r>
      <w:r w:rsidRPr="00A84AB0">
        <w:rPr>
          <w:rFonts w:eastAsia="Times New Roman" w:cs="Times New Roman"/>
          <w:color w:val="131413"/>
          <w:szCs w:val="18"/>
        </w:rPr>
        <w:tab/>
      </w:r>
      <w:r w:rsidR="002075DF" w:rsidRPr="00A84AB0">
        <w:rPr>
          <w:rFonts w:eastAsia="Times New Roman" w:cs="Times New Roman"/>
          <w:color w:val="131413"/>
          <w:szCs w:val="18"/>
        </w:rPr>
        <w:t>Un derecho compensatorio sólo permanecerá en vigor durante el tiempo y en la medida necesarios para contrarrestar la subvención que esté causando daño.</w:t>
      </w:r>
    </w:p>
    <w:p w14:paraId="45726AAB" w14:textId="106ABBF8"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21.2</w:t>
      </w:r>
      <w:r w:rsidRPr="00A84AB0">
        <w:rPr>
          <w:rFonts w:eastAsia="Times New Roman" w:cs="Times New Roman"/>
          <w:color w:val="131413"/>
          <w:szCs w:val="18"/>
        </w:rPr>
        <w:tab/>
      </w:r>
      <w:r w:rsidR="002075DF" w:rsidRPr="00A84AB0">
        <w:rPr>
          <w:rFonts w:eastAsia="Times New Roman" w:cs="Times New Roman"/>
          <w:color w:val="131413"/>
          <w:szCs w:val="18"/>
        </w:rPr>
        <w:t>Cuando ello esté justificado, las autoridades examinarán la necesidad de mantener el derecho, por propia iniciativa o, siempre que haya transcurrido un período prudencial desde el establecimiento del derecho compensatorio definitivo, a petición de cualquier parte interesada que presente informaciones positivas probatorias de la necesidad del examen. Las partes interesadas tendrán derecho a pedir a las autoridades que examinen si es necesario mantener el derecho para neutralizar la subvención, si sería probable que el daño siguiera produciéndose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o volviera a producirse en caso de que el derecho fuera suprimido o modificado,</w:t>
      </w:r>
      <w:r w:rsidRPr="00A84AB0">
        <w:rPr>
          <w:rFonts w:eastAsia="Times New Roman" w:cs="Times New Roman"/>
          <w:color w:val="131413"/>
          <w:szCs w:val="18"/>
        </w:rPr>
        <w:t xml:space="preserve"> </w:t>
      </w:r>
      <w:r w:rsidR="002075DF" w:rsidRPr="00A84AB0">
        <w:rPr>
          <w:rFonts w:eastAsia="Times New Roman" w:cs="Times New Roman"/>
          <w:color w:val="131413"/>
          <w:szCs w:val="18"/>
        </w:rPr>
        <w:t>o ambos aspectos. En caso de que, a consecuencia de un examen realizado de conformidad con el presente párrafo, las autoridades determinen que el derecho compensatorio no está ya justificado, deberá suprimirse inmediatamente.</w:t>
      </w:r>
    </w:p>
    <w:p w14:paraId="5172ED6C" w14:textId="18C61E15"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21.3</w:t>
      </w:r>
      <w:r w:rsidRPr="00A84AB0">
        <w:rPr>
          <w:rFonts w:eastAsia="Times New Roman" w:cs="Times New Roman"/>
          <w:color w:val="131413"/>
          <w:szCs w:val="18"/>
        </w:rPr>
        <w:tab/>
      </w:r>
      <w:r w:rsidR="002075DF" w:rsidRPr="00A84AB0">
        <w:rPr>
          <w:rFonts w:eastAsia="Times New Roman" w:cs="Times New Roman"/>
          <w:color w:val="131413"/>
          <w:szCs w:val="18"/>
        </w:rPr>
        <w:t>No obstante lo dispuesto en los párrafos 1 y 2, todo derecho compensatorio definitivo será suprimido, a más tardar, en un plazo de cinco años contados desde la fecha de su imposición (o</w:t>
      </w:r>
      <w:r w:rsidR="00E639E9" w:rsidRPr="00A84AB0">
        <w:rPr>
          <w:rFonts w:eastAsia="Times New Roman" w:cs="Times New Roman"/>
          <w:color w:val="131413"/>
          <w:szCs w:val="18"/>
        </w:rPr>
        <w:t> </w:t>
      </w:r>
      <w:r w:rsidR="002075DF" w:rsidRPr="00A84AB0">
        <w:rPr>
          <w:rFonts w:eastAsia="Times New Roman" w:cs="Times New Roman"/>
          <w:color w:val="131413"/>
          <w:szCs w:val="18"/>
        </w:rPr>
        <w:t>desde la fecha del último examen, realizado de conformidad con el párrafo 2, si ese examen hubiera abarcado tanto la subvención como el daño, o del último realizado en virtud del presente párrafo), salvo que las autoridades, en un examen iniciado antes de esa fecha por propia iniciativa o a raíz de una petición debidamente fundamentada hecha por o en nombre de la rama de producción nacional con una antelación prudencial a dicha fecha, determinen que la supresión del derecho daría lugar a la continuación o la repetición de la subvención y del daño</w:t>
      </w:r>
      <w:r w:rsidRPr="00A84AB0">
        <w:rPr>
          <w:rFonts w:eastAsia="Times New Roman" w:cs="Times New Roman"/>
          <w:color w:val="131413"/>
          <w:szCs w:val="18"/>
        </w:rPr>
        <w:t>.</w:t>
      </w:r>
      <w:r w:rsidRPr="00A84AB0">
        <w:rPr>
          <w:rStyle w:val="FootnoteReference"/>
          <w:rFonts w:eastAsia="Times New Roman" w:cs="Times New Roman"/>
          <w:color w:val="131413"/>
          <w:szCs w:val="18"/>
        </w:rPr>
        <w:footnoteReference w:id="52"/>
      </w:r>
      <w:r w:rsidRPr="00A84AB0">
        <w:rPr>
          <w:rFonts w:eastAsia="Times New Roman" w:cs="Times New Roman"/>
          <w:color w:val="131413"/>
          <w:szCs w:val="18"/>
        </w:rPr>
        <w:t xml:space="preserve"> </w:t>
      </w:r>
      <w:r w:rsidR="002075DF" w:rsidRPr="00A84AB0">
        <w:rPr>
          <w:rFonts w:eastAsia="Times New Roman" w:cs="Times New Roman"/>
          <w:color w:val="131413"/>
          <w:szCs w:val="18"/>
        </w:rPr>
        <w:t>El derecho podrá seguir aplicándose a la espera del resultado del examen.</w:t>
      </w:r>
    </w:p>
    <w:p w14:paraId="1B5EF590" w14:textId="11914E32"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21.4</w:t>
      </w:r>
      <w:r w:rsidRPr="00A84AB0">
        <w:rPr>
          <w:rFonts w:eastAsia="Times New Roman" w:cs="Times New Roman"/>
          <w:color w:val="131413"/>
          <w:szCs w:val="18"/>
        </w:rPr>
        <w:tab/>
      </w:r>
      <w:r w:rsidR="002075DF" w:rsidRPr="00A84AB0">
        <w:rPr>
          <w:rFonts w:eastAsia="Times New Roman" w:cs="Times New Roman"/>
          <w:color w:val="131413"/>
          <w:szCs w:val="18"/>
        </w:rPr>
        <w:t>Las disposiciones del artículo 12 sobre pruebas y procedimiento serán aplicables a los exámenes realizados de conformidad con el presente artículo.</w:t>
      </w:r>
      <w:r w:rsidRPr="00A84AB0">
        <w:rPr>
          <w:rFonts w:eastAsia="Times New Roman" w:cs="Times New Roman"/>
          <w:color w:val="131413"/>
          <w:szCs w:val="18"/>
        </w:rPr>
        <w:t xml:space="preserve"> </w:t>
      </w:r>
      <w:r w:rsidR="002075DF" w:rsidRPr="00A84AB0">
        <w:rPr>
          <w:rFonts w:eastAsia="Times New Roman" w:cs="Times New Roman"/>
          <w:color w:val="131413"/>
          <w:szCs w:val="18"/>
        </w:rPr>
        <w:t>Dichos exámenes se realizarán rápidamente, y normalmente se terminarán dentro de los 12 meses siguientes a la fecha de su iniciación.</w:t>
      </w:r>
    </w:p>
    <w:p w14:paraId="7189B430" w14:textId="085B34F3"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21.5</w:t>
      </w:r>
      <w:r w:rsidRPr="00A84AB0">
        <w:rPr>
          <w:rFonts w:eastAsia="Times New Roman" w:cs="Times New Roman"/>
          <w:color w:val="131413"/>
          <w:szCs w:val="18"/>
        </w:rPr>
        <w:tab/>
      </w:r>
      <w:r w:rsidR="002075DF" w:rsidRPr="00A84AB0">
        <w:rPr>
          <w:rFonts w:eastAsia="Times New Roman" w:cs="Times New Roman"/>
          <w:color w:val="131413"/>
          <w:szCs w:val="18"/>
        </w:rPr>
        <w:t xml:space="preserve">Las disposiciones del presente artículo serán aplicables </w:t>
      </w:r>
      <w:r w:rsidR="002075DF" w:rsidRPr="00A84AB0">
        <w:rPr>
          <w:rFonts w:eastAsia="Times New Roman" w:cs="Times New Roman"/>
          <w:i/>
          <w:color w:val="131413"/>
          <w:szCs w:val="18"/>
        </w:rPr>
        <w:t>mutatis mutandis</w:t>
      </w:r>
      <w:r w:rsidRPr="00A84AB0">
        <w:t xml:space="preserve"> </w:t>
      </w:r>
      <w:r w:rsidR="002075DF" w:rsidRPr="00A84AB0">
        <w:rPr>
          <w:rFonts w:eastAsia="Times New Roman" w:cs="Times New Roman"/>
          <w:color w:val="131413"/>
          <w:szCs w:val="18"/>
        </w:rPr>
        <w:t>a los compromisos aceptados de conformidad con el artículo 18.</w:t>
      </w:r>
    </w:p>
    <w:p w14:paraId="0B8FC8A8"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22</w:t>
      </w:r>
    </w:p>
    <w:p w14:paraId="26118C7B"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Aviso público y explicación de las determinaciones</w:t>
      </w:r>
    </w:p>
    <w:p w14:paraId="0A470E0C" w14:textId="7F50D65E"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22.1</w:t>
      </w:r>
      <w:r w:rsidRPr="00A84AB0">
        <w:rPr>
          <w:rFonts w:eastAsia="Times New Roman" w:cs="Times New Roman"/>
          <w:color w:val="131413"/>
          <w:szCs w:val="18"/>
        </w:rPr>
        <w:tab/>
      </w:r>
      <w:r w:rsidR="002075DF" w:rsidRPr="00A84AB0">
        <w:rPr>
          <w:rFonts w:eastAsia="Times New Roman" w:cs="Times New Roman"/>
          <w:color w:val="131413"/>
          <w:szCs w:val="18"/>
        </w:rPr>
        <w:t>Cuando las autoridades se hayan cerciorado de que existen pruebas suficientes para justificar la iniciación de una investigación con arreglo al artículo 11, lo notificarán al Miembro o Miembros cuyos productos vayan a ser objeto de tal investigación y a las demás partes interesadas de cuyo interés tenga conocimiento la autoridad investigadora, y se dará el aviso público correspondiente.</w:t>
      </w:r>
    </w:p>
    <w:p w14:paraId="62F2A126" w14:textId="3EB08ABF"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22.2</w:t>
      </w:r>
      <w:r w:rsidRPr="00A84AB0">
        <w:rPr>
          <w:rFonts w:eastAsia="Times New Roman" w:cs="Times New Roman"/>
          <w:color w:val="131413"/>
          <w:szCs w:val="18"/>
        </w:rPr>
        <w:tab/>
      </w:r>
      <w:r w:rsidR="002075DF" w:rsidRPr="00A84AB0">
        <w:rPr>
          <w:rFonts w:eastAsia="Times New Roman" w:cs="Times New Roman"/>
          <w:color w:val="131413"/>
          <w:szCs w:val="18"/>
        </w:rPr>
        <w:t>En los avisos públicos de iniciación de una investigación figurará o se hará constar de otro modo mediante un informe separado</w:t>
      </w:r>
      <w:r w:rsidRPr="00A84AB0">
        <w:rPr>
          <w:rStyle w:val="FootnoteReference"/>
          <w:rFonts w:eastAsia="Times New Roman" w:cs="Times New Roman"/>
          <w:color w:val="131413"/>
          <w:szCs w:val="18"/>
        </w:rPr>
        <w:footnoteReference w:id="53"/>
      </w:r>
      <w:r w:rsidRPr="00A84AB0">
        <w:rPr>
          <w:rFonts w:eastAsia="Times New Roman" w:cs="Times New Roman"/>
          <w:color w:val="131413"/>
          <w:szCs w:val="18"/>
        </w:rPr>
        <w:t xml:space="preserve"> </w:t>
      </w:r>
      <w:r w:rsidR="002075DF" w:rsidRPr="00A84AB0">
        <w:rPr>
          <w:rFonts w:eastAsia="Times New Roman" w:cs="Times New Roman"/>
          <w:color w:val="131413"/>
          <w:szCs w:val="18"/>
        </w:rPr>
        <w:t>la debida información sobre lo siguiente:</w:t>
      </w:r>
    </w:p>
    <w:p w14:paraId="111D10E4" w14:textId="5ECDAC9C"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el nombre del país o países exportadores y el producto de que se trate,</w:t>
      </w:r>
    </w:p>
    <w:p w14:paraId="231DA564" w14:textId="4EC74EF3"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t>ii)</w:t>
      </w:r>
      <w:r w:rsidRPr="00A84AB0">
        <w:rPr>
          <w:rFonts w:eastAsia="Times New Roman" w:cs="Times New Roman"/>
          <w:color w:val="131413"/>
          <w:szCs w:val="18"/>
        </w:rPr>
        <w:tab/>
      </w:r>
      <w:r w:rsidR="002075DF" w:rsidRPr="00A84AB0">
        <w:rPr>
          <w:rFonts w:eastAsia="Times New Roman" w:cs="Times New Roman"/>
          <w:color w:val="131413"/>
          <w:szCs w:val="18"/>
        </w:rPr>
        <w:t>la fecha de iniciación de la investigación,</w:t>
      </w:r>
    </w:p>
    <w:p w14:paraId="435EA766" w14:textId="7636CEFC"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t>iii)</w:t>
      </w:r>
      <w:r w:rsidRPr="00A84AB0">
        <w:rPr>
          <w:rFonts w:eastAsia="Times New Roman" w:cs="Times New Roman"/>
          <w:color w:val="131413"/>
          <w:szCs w:val="18"/>
        </w:rPr>
        <w:tab/>
      </w:r>
      <w:r w:rsidR="002075DF" w:rsidRPr="00A84AB0">
        <w:rPr>
          <w:rFonts w:eastAsia="Times New Roman" w:cs="Times New Roman"/>
          <w:color w:val="131413"/>
          <w:szCs w:val="18"/>
        </w:rPr>
        <w:t>una descripción de la práctica o prácticas de subvención que deban investigarse,</w:t>
      </w:r>
    </w:p>
    <w:p w14:paraId="2148C521" w14:textId="2FAF9D0C"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t>iv)</w:t>
      </w:r>
      <w:r w:rsidRPr="00A84AB0">
        <w:rPr>
          <w:rFonts w:eastAsia="Times New Roman" w:cs="Times New Roman"/>
          <w:color w:val="131413"/>
          <w:szCs w:val="18"/>
        </w:rPr>
        <w:tab/>
      </w:r>
      <w:r w:rsidR="002075DF" w:rsidRPr="00A84AB0">
        <w:rPr>
          <w:rFonts w:eastAsia="Times New Roman" w:cs="Times New Roman"/>
          <w:color w:val="131413"/>
          <w:szCs w:val="18"/>
        </w:rPr>
        <w:t>un resumen de los factores en los que se basa la alegación de existencia de daño,</w:t>
      </w:r>
    </w:p>
    <w:p w14:paraId="7FBF4AFE" w14:textId="748428A0"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v)</w:t>
      </w:r>
      <w:r w:rsidRPr="00A84AB0">
        <w:rPr>
          <w:rFonts w:eastAsia="Times New Roman" w:cs="Times New Roman"/>
          <w:color w:val="131413"/>
          <w:szCs w:val="18"/>
        </w:rPr>
        <w:tab/>
      </w:r>
      <w:r w:rsidR="002075DF" w:rsidRPr="00A84AB0">
        <w:rPr>
          <w:rFonts w:eastAsia="Times New Roman" w:cs="Times New Roman"/>
          <w:color w:val="131413"/>
          <w:szCs w:val="18"/>
        </w:rPr>
        <w:t>la dirección a la cual han de dirigirse las representaciones formuladas por los Miembros interesados y partes interesadas y</w:t>
      </w:r>
    </w:p>
    <w:p w14:paraId="68ACE177" w14:textId="1F0D4128"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vi)</w:t>
      </w:r>
      <w:r w:rsidRPr="00A84AB0">
        <w:rPr>
          <w:rFonts w:eastAsia="Times New Roman" w:cs="Times New Roman"/>
          <w:color w:val="131413"/>
          <w:szCs w:val="18"/>
        </w:rPr>
        <w:tab/>
      </w:r>
      <w:r w:rsidR="002075DF" w:rsidRPr="00A84AB0">
        <w:rPr>
          <w:rFonts w:eastAsia="Times New Roman" w:cs="Times New Roman"/>
          <w:color w:val="131413"/>
          <w:szCs w:val="18"/>
        </w:rPr>
        <w:t>los plazos que se den a los Miembros interesados y partes interesadas para dar a conocer sus opiniones.</w:t>
      </w:r>
    </w:p>
    <w:p w14:paraId="4B528159" w14:textId="5CDD0259"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22.3</w:t>
      </w:r>
      <w:r w:rsidRPr="00A84AB0">
        <w:rPr>
          <w:rFonts w:eastAsia="Times New Roman" w:cs="Times New Roman"/>
          <w:color w:val="131413"/>
          <w:szCs w:val="18"/>
        </w:rPr>
        <w:tab/>
      </w:r>
      <w:r w:rsidR="002075DF" w:rsidRPr="00A84AB0">
        <w:rPr>
          <w:rFonts w:eastAsia="Times New Roman" w:cs="Times New Roman"/>
          <w:color w:val="131413"/>
          <w:szCs w:val="18"/>
        </w:rPr>
        <w:t>Se dará aviso público de todas las determinaciones preliminares o definitivas, positivas o negativas, de toda decisión de aceptar un compromiso en aplicación del artículo 18, de la terminación de tal compromiso y de la terminación de un derecho compensatorio definitivo. En cada uno de esos avisos figurarán, o se harán constar de otro modo mediante un informe separado, con suficiente detalle las constataciones y conclusiones a que se haya llegado sobre todas las cuestiones de hecho y de derecho que la autoridad investigadora considere pertinentes. Todos esos avisos e informes se enviarán al Miembro o Miembros cuyos productos sean objeto de la determinación o compromiso de que se trate, así como a las demás partes interesadas de cuyo interés se tenga conocimiento.</w:t>
      </w:r>
    </w:p>
    <w:p w14:paraId="1F63BA33" w14:textId="05EE2EF9"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22.4</w:t>
      </w:r>
      <w:r w:rsidRPr="00A84AB0">
        <w:rPr>
          <w:rFonts w:eastAsia="Times New Roman" w:cs="Times New Roman"/>
          <w:color w:val="131413"/>
          <w:szCs w:val="18"/>
        </w:rPr>
        <w:tab/>
      </w:r>
      <w:r w:rsidR="002075DF" w:rsidRPr="00A84AB0">
        <w:rPr>
          <w:rFonts w:eastAsia="Times New Roman" w:cs="Times New Roman"/>
          <w:color w:val="131413"/>
          <w:szCs w:val="18"/>
        </w:rPr>
        <w:t>En los avisos públicos de imposición de medidas provisionales figurarán, o se harán constar de otro modo mediante un informe separado, explicaciones suficientemente detalladas de las determinaciones preliminares de la existencia de subvención y de daño y se hará referencia a las cuestiones de hecho y de derecho</w:t>
      </w:r>
      <w:r w:rsidRPr="00A84AB0">
        <w:rPr>
          <w:rFonts w:eastAsia="Times New Roman" w:cs="Times New Roman"/>
          <w:color w:val="131413"/>
          <w:szCs w:val="18"/>
        </w:rPr>
        <w:t xml:space="preserve"> </w:t>
      </w:r>
      <w:r w:rsidR="002075DF" w:rsidRPr="00A84AB0">
        <w:rPr>
          <w:rFonts w:eastAsia="Times New Roman" w:cs="Times New Roman"/>
          <w:color w:val="131413"/>
          <w:szCs w:val="18"/>
        </w:rPr>
        <w:t>en que se base la aceptación o el rechazo de los argumentos. En dichos avisos o informes, teniendo debidamente en cuenta lo prescrito en cuanto a la protección de la información confidencial, se indicará en particular:</w:t>
      </w:r>
    </w:p>
    <w:p w14:paraId="4FEB0A5F" w14:textId="2C2A7195"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i)</w:t>
      </w:r>
      <w:r w:rsidRPr="00A84AB0">
        <w:rPr>
          <w:rFonts w:eastAsia="Times New Roman" w:cs="Times New Roman"/>
          <w:color w:val="131413"/>
          <w:szCs w:val="18"/>
        </w:rPr>
        <w:tab/>
      </w:r>
      <w:r w:rsidR="002075DF" w:rsidRPr="00A84AB0">
        <w:rPr>
          <w:rFonts w:eastAsia="Times New Roman" w:cs="Times New Roman"/>
          <w:color w:val="131413"/>
          <w:szCs w:val="18"/>
        </w:rPr>
        <w:t>los nombres de los proveedores o, cuando esto no sea factible, de los países abastecedores de que se trate;</w:t>
      </w:r>
    </w:p>
    <w:p w14:paraId="06F9C22C" w14:textId="438BA0DA"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ii)</w:t>
      </w:r>
      <w:r w:rsidRPr="00A84AB0">
        <w:rPr>
          <w:rFonts w:eastAsia="Times New Roman" w:cs="Times New Roman"/>
          <w:color w:val="131413"/>
          <w:szCs w:val="18"/>
        </w:rPr>
        <w:tab/>
      </w:r>
      <w:r w:rsidR="002075DF" w:rsidRPr="00A84AB0">
        <w:rPr>
          <w:rFonts w:eastAsia="Times New Roman" w:cs="Times New Roman"/>
          <w:color w:val="131413"/>
          <w:szCs w:val="18"/>
        </w:rPr>
        <w:t>una descripción del producto que sea suficiente a efectos aduaneros;</w:t>
      </w:r>
    </w:p>
    <w:p w14:paraId="369AB56D" w14:textId="6F283775"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iii)</w:t>
      </w:r>
      <w:r w:rsidRPr="00A84AB0">
        <w:rPr>
          <w:rFonts w:eastAsia="Times New Roman" w:cs="Times New Roman"/>
          <w:color w:val="131413"/>
          <w:szCs w:val="18"/>
        </w:rPr>
        <w:tab/>
      </w:r>
      <w:r w:rsidR="002075DF" w:rsidRPr="00A84AB0">
        <w:rPr>
          <w:rFonts w:eastAsia="Times New Roman" w:cs="Times New Roman"/>
          <w:color w:val="131413"/>
          <w:szCs w:val="18"/>
        </w:rPr>
        <w:t>la cuantía establecida de la subvención y la base sobre la cual se haya determinado la existencia de una subvención;</w:t>
      </w:r>
    </w:p>
    <w:p w14:paraId="682EED36" w14:textId="6529F46B"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iv)</w:t>
      </w:r>
      <w:r w:rsidRPr="00A84AB0">
        <w:rPr>
          <w:rFonts w:eastAsia="Times New Roman" w:cs="Times New Roman"/>
          <w:color w:val="131413"/>
          <w:szCs w:val="18"/>
        </w:rPr>
        <w:tab/>
      </w:r>
      <w:r w:rsidR="002075DF" w:rsidRPr="00A84AB0">
        <w:rPr>
          <w:rFonts w:eastAsia="Times New Roman" w:cs="Times New Roman"/>
          <w:color w:val="131413"/>
          <w:szCs w:val="18"/>
        </w:rPr>
        <w:t>las consideraciones relacionadas con la determinación de la existencia de daño según se establece en el artículo 15;</w:t>
      </w:r>
    </w:p>
    <w:p w14:paraId="6B4F2FEB" w14:textId="699916E3" w:rsidR="002075DF" w:rsidRPr="00A84AB0" w:rsidRDefault="00B62500"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v)</w:t>
      </w:r>
      <w:r w:rsidRPr="00A84AB0">
        <w:rPr>
          <w:rFonts w:eastAsia="Times New Roman" w:cs="Times New Roman"/>
          <w:color w:val="131413"/>
          <w:szCs w:val="18"/>
        </w:rPr>
        <w:tab/>
      </w:r>
      <w:r w:rsidR="002075DF" w:rsidRPr="00A84AB0">
        <w:rPr>
          <w:rFonts w:eastAsia="Times New Roman" w:cs="Times New Roman"/>
          <w:color w:val="131413"/>
          <w:szCs w:val="18"/>
        </w:rPr>
        <w:t>las principales razones en que se base la determinación.</w:t>
      </w:r>
    </w:p>
    <w:p w14:paraId="57EE3B83" w14:textId="037CCF12"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22.5</w:t>
      </w:r>
      <w:r w:rsidRPr="00A84AB0">
        <w:rPr>
          <w:rFonts w:eastAsia="Times New Roman" w:cs="Times New Roman"/>
          <w:color w:val="131413"/>
          <w:szCs w:val="18"/>
        </w:rPr>
        <w:tab/>
      </w:r>
      <w:r w:rsidR="002075DF" w:rsidRPr="00A84AB0">
        <w:rPr>
          <w:rFonts w:eastAsia="Times New Roman" w:cs="Times New Roman"/>
          <w:color w:val="131413"/>
          <w:szCs w:val="18"/>
        </w:rPr>
        <w:t>En los avisos públicos de conclusión o suspensión de una investigación en la cual se haya llegado a una determinación positiva que prevea la imposición de un derecho definitivo o la aceptación de un compromiso, figurará, o se hará constar de otro modo mediante un informe separado, toda la información pertinente sobre las cuestiones de hecho y de derecho y las razones que hayan llevado a la imposición de medidas definitivas o a la aceptación de un compromiso, teniendo debidamente en cuenta lo prescrito en cuanto a la protección de la información confidencial. En particular, en el aviso o informe figurará la información indicada en el párrafo</w:t>
      </w:r>
      <w:r w:rsidR="002C29F4" w:rsidRPr="00A84AB0">
        <w:rPr>
          <w:rFonts w:eastAsia="Times New Roman" w:cs="Times New Roman"/>
          <w:color w:val="131413"/>
          <w:szCs w:val="18"/>
        </w:rPr>
        <w:t> </w:t>
      </w:r>
      <w:r w:rsidR="002075DF" w:rsidRPr="00A84AB0">
        <w:rPr>
          <w:rFonts w:eastAsia="Times New Roman" w:cs="Times New Roman"/>
          <w:color w:val="131413"/>
          <w:szCs w:val="18"/>
        </w:rPr>
        <w:t>4, así como los motivos de la aceptación o rechazo de los argumentos o alegaciones pertinentes de los Miembros interesados y de los exportadores e importadores.</w:t>
      </w:r>
    </w:p>
    <w:p w14:paraId="696DF537" w14:textId="5D1DDDFC"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22.6</w:t>
      </w:r>
      <w:r w:rsidRPr="00A84AB0">
        <w:rPr>
          <w:rFonts w:eastAsia="Times New Roman" w:cs="Times New Roman"/>
          <w:color w:val="131413"/>
          <w:szCs w:val="18"/>
        </w:rPr>
        <w:tab/>
      </w:r>
      <w:r w:rsidR="002075DF" w:rsidRPr="00A84AB0">
        <w:rPr>
          <w:rFonts w:eastAsia="Times New Roman" w:cs="Times New Roman"/>
          <w:color w:val="131413"/>
          <w:szCs w:val="18"/>
        </w:rPr>
        <w:t>En los avisos públicos de terminación o suspensión de una investigación a raíz de la aceptación de un compromiso conforme a lo previsto en el artículo 18 figurará, o se hará constar de otro modo mediante un informe separado, la parte no confidencial del compromiso.</w:t>
      </w:r>
    </w:p>
    <w:p w14:paraId="3A653D03" w14:textId="5AA04AB9" w:rsidR="002075DF" w:rsidRPr="00A84AB0" w:rsidRDefault="00B62500"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22.7</w:t>
      </w:r>
      <w:r w:rsidRPr="00A84AB0">
        <w:rPr>
          <w:rFonts w:eastAsia="Times New Roman" w:cs="Times New Roman"/>
          <w:color w:val="131413"/>
          <w:szCs w:val="18"/>
        </w:rPr>
        <w:tab/>
      </w:r>
      <w:r w:rsidR="002075DF" w:rsidRPr="00A84AB0">
        <w:rPr>
          <w:rFonts w:eastAsia="Times New Roman" w:cs="Times New Roman"/>
          <w:color w:val="131413"/>
          <w:szCs w:val="18"/>
        </w:rPr>
        <w:t xml:space="preserve">Las disposiciones del presente artículo se aplicarán </w:t>
      </w:r>
      <w:r w:rsidR="002075DF" w:rsidRPr="00A84AB0">
        <w:rPr>
          <w:rFonts w:eastAsia="Times New Roman" w:cs="Times New Roman"/>
          <w:i/>
          <w:color w:val="131413"/>
          <w:szCs w:val="18"/>
        </w:rPr>
        <w:t>mutatis mutandis</w:t>
      </w:r>
      <w:r w:rsidR="002075DF" w:rsidRPr="00A84AB0">
        <w:t xml:space="preserve"> </w:t>
      </w:r>
      <w:r w:rsidR="002075DF" w:rsidRPr="00A84AB0">
        <w:rPr>
          <w:rFonts w:eastAsia="Times New Roman" w:cs="Times New Roman"/>
          <w:color w:val="131413"/>
          <w:szCs w:val="18"/>
        </w:rPr>
        <w:t>a la iniciación y terminación de los exámenes previstos en el artículo 21 y a las decisiones de aplicación de derechos con efecto retroactivo previstas en el artículo 20.</w:t>
      </w:r>
    </w:p>
    <w:p w14:paraId="000FDCF3"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23</w:t>
      </w:r>
    </w:p>
    <w:p w14:paraId="7B9C19A2" w14:textId="272B8551"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Revisión judicial</w:t>
      </w:r>
    </w:p>
    <w:p w14:paraId="2E90675F" w14:textId="258CB941"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Cada Miembro en cuya legislación nacional existan disposiciones sobre medidas compensatorias mantendrá tribunales o procedimientos judiciales, arbitrales o administrativos destinados, entre otros fines, a la pronta revisión de las medidas administrativas vinculadas a las determinaciones definitivas y a los exámenes de las determinaciones en el sentido del artículo 21. Dichos tribunales o procedimientos serán independientes de las autoridades encargadas de la determinación o examen de que se trate, y darán a todas las partes interesadas que hayan intervenido en el procedimiento administrativo y que estén directa e individualmente afectadas por dicho procedimiento la posibilidad de recurrir a la revisión.</w:t>
      </w:r>
    </w:p>
    <w:p w14:paraId="59B1C63B" w14:textId="77777777" w:rsidR="002075DF" w:rsidRPr="00A84AB0" w:rsidRDefault="002075DF" w:rsidP="0009525A">
      <w:pPr>
        <w:autoSpaceDE w:val="0"/>
        <w:autoSpaceDN w:val="0"/>
        <w:spacing w:before="480" w:after="240"/>
        <w:jc w:val="center"/>
        <w:outlineLvl w:val="3"/>
        <w:rPr>
          <w:rFonts w:eastAsia="Times New Roman" w:cs="Times New Roman"/>
          <w:szCs w:val="18"/>
        </w:rPr>
      </w:pPr>
      <w:r w:rsidRPr="00A84AB0">
        <w:rPr>
          <w:rFonts w:eastAsia="Times New Roman" w:cs="Times New Roman"/>
          <w:color w:val="131413"/>
          <w:szCs w:val="18"/>
        </w:rPr>
        <w:t>PARTE VI</w:t>
      </w:r>
    </w:p>
    <w:p w14:paraId="140E989B" w14:textId="77777777" w:rsidR="002075DF" w:rsidRPr="00A84AB0" w:rsidRDefault="002075DF" w:rsidP="00084FCF">
      <w:pPr>
        <w:keepNext/>
        <w:autoSpaceDE w:val="0"/>
        <w:autoSpaceDN w:val="0"/>
        <w:spacing w:after="240"/>
        <w:jc w:val="center"/>
        <w:rPr>
          <w:rFonts w:eastAsia="Times New Roman" w:cs="Times New Roman"/>
          <w:szCs w:val="18"/>
        </w:rPr>
      </w:pPr>
      <w:r w:rsidRPr="00A84AB0">
        <w:rPr>
          <w:rFonts w:eastAsia="Times New Roman" w:cs="Times New Roman"/>
          <w:color w:val="131413"/>
          <w:szCs w:val="18"/>
        </w:rPr>
        <w:t>INSTITUCIONES</w:t>
      </w:r>
    </w:p>
    <w:p w14:paraId="3DA57891" w14:textId="77777777" w:rsidR="002075DF" w:rsidRPr="00A84AB0" w:rsidRDefault="002075DF" w:rsidP="00084FCF">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24</w:t>
      </w:r>
    </w:p>
    <w:p w14:paraId="100F25ED" w14:textId="3184EA32" w:rsidR="002075DF" w:rsidRPr="00A84AB0" w:rsidRDefault="002075DF" w:rsidP="00084FCF">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Comité de Subvenciones y Medidas Compensatorias y</w:t>
      </w:r>
      <w:r w:rsidR="003421DE" w:rsidRPr="00A84AB0">
        <w:rPr>
          <w:rFonts w:eastAsia="Times New Roman" w:cs="Times New Roman"/>
          <w:i/>
          <w:color w:val="131413"/>
          <w:szCs w:val="18"/>
        </w:rPr>
        <w:br/>
      </w:r>
      <w:r w:rsidRPr="00A84AB0">
        <w:rPr>
          <w:rFonts w:eastAsia="Times New Roman" w:cs="Times New Roman"/>
          <w:i/>
          <w:color w:val="131413"/>
          <w:szCs w:val="18"/>
        </w:rPr>
        <w:t>otros órganos auxiliares</w:t>
      </w:r>
    </w:p>
    <w:p w14:paraId="302EA102" w14:textId="2CD5A8F4"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24.1</w:t>
      </w:r>
      <w:r w:rsidRPr="00A84AB0">
        <w:rPr>
          <w:rFonts w:eastAsia="Times New Roman" w:cs="Times New Roman"/>
          <w:color w:val="131413"/>
          <w:szCs w:val="18"/>
        </w:rPr>
        <w:tab/>
      </w:r>
      <w:r w:rsidR="002075DF" w:rsidRPr="00A84AB0">
        <w:rPr>
          <w:rFonts w:eastAsia="Times New Roman" w:cs="Times New Roman"/>
          <w:color w:val="131413"/>
          <w:szCs w:val="18"/>
        </w:rPr>
        <w:t>En virtud del presente Acuerdo se establece un Comité de Subvenciones y Medidas Compensatorias compuesto de representantes de cada uno de los Miembros. El Comité elegirá a su Presidente y se reunirá por lo menos dos veces al año y siempre que lo solicite un Miembro según lo previsto en las disposiciones pertinentes del presente Acuerdo. El Comité desempeñará las funciones que le sean atribuidas en virtud del presente Acuerdo o por los Miembros, y dará a éstos la oportunidad de celebrar consultas sobre cualquier cuestión relacionada con el funcionamiento del Acuerdo o la consecución de sus objetivos. Los servicios de secretaría del Comité serán prestados por la Secretaría de la OMC.</w:t>
      </w:r>
    </w:p>
    <w:p w14:paraId="07E38E24" w14:textId="26258244"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24.2</w:t>
      </w:r>
      <w:r w:rsidRPr="00A84AB0">
        <w:rPr>
          <w:rFonts w:eastAsia="Times New Roman" w:cs="Times New Roman"/>
          <w:color w:val="131413"/>
          <w:szCs w:val="18"/>
        </w:rPr>
        <w:tab/>
      </w:r>
      <w:r w:rsidR="002075DF" w:rsidRPr="00A84AB0">
        <w:rPr>
          <w:rFonts w:eastAsia="Times New Roman" w:cs="Times New Roman"/>
          <w:color w:val="131413"/>
          <w:szCs w:val="18"/>
        </w:rPr>
        <w:t>El Comité podrá establecer los órganos auxiliares apropiados.</w:t>
      </w:r>
    </w:p>
    <w:p w14:paraId="3FD0A856" w14:textId="662084EF"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24.3</w:t>
      </w:r>
      <w:r w:rsidRPr="00A84AB0">
        <w:rPr>
          <w:rFonts w:eastAsia="Times New Roman" w:cs="Times New Roman"/>
          <w:color w:val="131413"/>
          <w:szCs w:val="18"/>
        </w:rPr>
        <w:tab/>
      </w:r>
      <w:r w:rsidR="002075DF" w:rsidRPr="00A84AB0">
        <w:rPr>
          <w:rFonts w:eastAsia="Times New Roman" w:cs="Times New Roman"/>
          <w:color w:val="131413"/>
          <w:szCs w:val="18"/>
        </w:rPr>
        <w:t>El Comité establecerá un Grupo Permanente de Expertos compuesto de cinco personas independientes y con amplios conocimientos en las esferas de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las subvenciones y las relaciones comerciales. Los expertos serán elegidos por el Comité y cada año será sustituido uno de ellos. Podrá pedirse al GPE que preste su asistencia a un grupo especial, según lo previsto en el párrafo</w:t>
      </w:r>
      <w:r w:rsidR="002E642D" w:rsidRPr="00A84AB0">
        <w:rPr>
          <w:rFonts w:eastAsia="Times New Roman" w:cs="Times New Roman"/>
          <w:color w:val="131413"/>
          <w:szCs w:val="18"/>
        </w:rPr>
        <w:t> </w:t>
      </w:r>
      <w:r w:rsidR="002075DF" w:rsidRPr="00A84AB0">
        <w:rPr>
          <w:rFonts w:eastAsia="Times New Roman" w:cs="Times New Roman"/>
          <w:color w:val="131413"/>
          <w:szCs w:val="18"/>
        </w:rPr>
        <w:t>5 del artículo 4. El Comité podrá también solicitar una opinión consultiva sobre la existencia y la naturaleza de cualquier subvención.</w:t>
      </w:r>
    </w:p>
    <w:p w14:paraId="42D6B9FE" w14:textId="6E4904DA"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24.4</w:t>
      </w:r>
      <w:r w:rsidRPr="00A84AB0">
        <w:rPr>
          <w:rFonts w:eastAsia="Times New Roman" w:cs="Times New Roman"/>
          <w:color w:val="131413"/>
          <w:szCs w:val="18"/>
        </w:rPr>
        <w:tab/>
      </w:r>
      <w:r w:rsidR="002075DF" w:rsidRPr="00A84AB0">
        <w:rPr>
          <w:rFonts w:eastAsia="Times New Roman" w:cs="Times New Roman"/>
          <w:color w:val="131413"/>
          <w:szCs w:val="18"/>
        </w:rPr>
        <w:t>El GPE podrá ser consultado por cualquiera de los Miembros y podrá dar opiniones consultivas sobre la naturaleza de cualquier subvención que ese Miembro se proponga establecer o tenga en aplicación. Esas opiniones consultivas serán confidenciales y no podrán ser invocadas en los procedimientos previstos en el artículo 7.</w:t>
      </w:r>
    </w:p>
    <w:p w14:paraId="42AA1B71" w14:textId="01BCAA0F"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24.5</w:t>
      </w:r>
      <w:r w:rsidRPr="00A84AB0">
        <w:rPr>
          <w:rFonts w:eastAsia="Times New Roman" w:cs="Times New Roman"/>
          <w:color w:val="131413"/>
          <w:szCs w:val="18"/>
        </w:rPr>
        <w:tab/>
      </w:r>
      <w:r w:rsidR="002075DF" w:rsidRPr="00A84AB0">
        <w:rPr>
          <w:rFonts w:eastAsia="Times New Roman" w:cs="Times New Roman"/>
          <w:color w:val="131413"/>
          <w:szCs w:val="18"/>
        </w:rPr>
        <w:t>En el desempeño de sus funciones, el Comité y los órganos auxiliares podrán consultar a cualquier fuente que consideren conveniente y recabar información de ésta. Sin embargo, antes de recabar información de una fuente que se encuentre bajo la jurisdicción de un Miembro, el Comité o, en su caso, el órgano auxiliar lo comunicará al Miembro interesado.</w:t>
      </w:r>
    </w:p>
    <w:p w14:paraId="72881F00" w14:textId="77777777" w:rsidR="002075DF" w:rsidRPr="00A84AB0" w:rsidRDefault="002075DF" w:rsidP="00FB409D">
      <w:pPr>
        <w:keepNext/>
        <w:autoSpaceDE w:val="0"/>
        <w:autoSpaceDN w:val="0"/>
        <w:spacing w:before="480" w:after="240"/>
        <w:jc w:val="center"/>
        <w:outlineLvl w:val="3"/>
        <w:rPr>
          <w:rFonts w:eastAsia="Times New Roman" w:cs="Times New Roman"/>
          <w:szCs w:val="18"/>
        </w:rPr>
      </w:pPr>
      <w:r w:rsidRPr="00A84AB0">
        <w:rPr>
          <w:rFonts w:eastAsia="Times New Roman" w:cs="Times New Roman"/>
          <w:color w:val="131413"/>
          <w:szCs w:val="18"/>
        </w:rPr>
        <w:lastRenderedPageBreak/>
        <w:t>PARTE VII</w:t>
      </w:r>
    </w:p>
    <w:p w14:paraId="6B1A253B" w14:textId="77777777" w:rsidR="002075DF" w:rsidRPr="00A84AB0" w:rsidRDefault="002075DF" w:rsidP="00FB409D">
      <w:pPr>
        <w:keepNext/>
        <w:autoSpaceDE w:val="0"/>
        <w:autoSpaceDN w:val="0"/>
        <w:spacing w:after="240"/>
        <w:jc w:val="center"/>
        <w:rPr>
          <w:rFonts w:eastAsia="Times New Roman" w:cs="Times New Roman"/>
          <w:szCs w:val="18"/>
        </w:rPr>
      </w:pPr>
      <w:r w:rsidRPr="00A84AB0">
        <w:rPr>
          <w:rFonts w:eastAsia="Times New Roman" w:cs="Times New Roman"/>
          <w:color w:val="131413"/>
          <w:szCs w:val="18"/>
        </w:rPr>
        <w:t>NOTIFICACIÓN Y VIGILANCIA</w:t>
      </w:r>
    </w:p>
    <w:p w14:paraId="2ADA2062" w14:textId="77777777" w:rsidR="002075DF" w:rsidRPr="00A84AB0" w:rsidRDefault="002075DF" w:rsidP="00FB409D">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25</w:t>
      </w:r>
    </w:p>
    <w:p w14:paraId="0D192446" w14:textId="77777777" w:rsidR="002075DF" w:rsidRPr="00A84AB0" w:rsidRDefault="002075DF" w:rsidP="00FB409D">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Notificaciones</w:t>
      </w:r>
    </w:p>
    <w:p w14:paraId="18914EA6" w14:textId="671EA8D2"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25.1</w:t>
      </w:r>
      <w:r w:rsidRPr="00A84AB0">
        <w:rPr>
          <w:rFonts w:eastAsia="Times New Roman" w:cs="Times New Roman"/>
          <w:color w:val="131413"/>
          <w:szCs w:val="18"/>
        </w:rPr>
        <w:tab/>
      </w:r>
      <w:r w:rsidR="002075DF" w:rsidRPr="00A84AB0">
        <w:rPr>
          <w:rFonts w:eastAsia="Times New Roman" w:cs="Times New Roman"/>
          <w:color w:val="131413"/>
          <w:szCs w:val="18"/>
        </w:rPr>
        <w:t>Los Miembros convienen en que, sin perjuicio de lo dispuesto en el párrafo 1 del artículo XVI del GATT de 1994, presentarán sus notificaciones de subvenciones no más tarde del 30 de junio de cada año, y en que dichas notificaciones se ajustarán a las disposiciones de los párrafos 2 a 6.</w:t>
      </w:r>
    </w:p>
    <w:p w14:paraId="50544613" w14:textId="6AEACEA4"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25.2</w:t>
      </w:r>
      <w:r w:rsidRPr="00A84AB0">
        <w:rPr>
          <w:rFonts w:eastAsia="Times New Roman" w:cs="Times New Roman"/>
          <w:color w:val="131413"/>
          <w:szCs w:val="18"/>
        </w:rPr>
        <w:tab/>
      </w:r>
      <w:r w:rsidR="002075DF" w:rsidRPr="00A84AB0">
        <w:rPr>
          <w:rFonts w:eastAsia="Times New Roman" w:cs="Times New Roman"/>
          <w:color w:val="131413"/>
          <w:szCs w:val="18"/>
        </w:rPr>
        <w:t>Los Miembros notificarán toda subvención que responda a la definición del párrafo 1 del artículo 1, que sea específica en el sentido del artículo 2 y que se conceda o mantenga en su territorio.</w:t>
      </w:r>
    </w:p>
    <w:p w14:paraId="4C11199F" w14:textId="63C805C1"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25.3</w:t>
      </w:r>
      <w:r w:rsidRPr="00A84AB0">
        <w:rPr>
          <w:rFonts w:eastAsia="Times New Roman" w:cs="Times New Roman"/>
          <w:color w:val="131413"/>
          <w:szCs w:val="18"/>
        </w:rPr>
        <w:tab/>
      </w:r>
      <w:r w:rsidR="002075DF" w:rsidRPr="00A84AB0">
        <w:rPr>
          <w:rFonts w:eastAsia="Times New Roman" w:cs="Times New Roman"/>
          <w:color w:val="131413"/>
          <w:szCs w:val="18"/>
        </w:rPr>
        <w:t>El contenido de las notificaciones deberá ser suficientemente específico para que otros Miembros puedan evaluar los efectos en el comercio y comprender el funcionamiento de los programas de subvención notificados. A este respecto, y sin perjuicio del contenido y la forma del cuestionario sobre las subvenciones</w:t>
      </w:r>
      <w:r w:rsidRPr="00A84AB0">
        <w:rPr>
          <w:rStyle w:val="FootnoteReference"/>
          <w:rFonts w:eastAsia="Times New Roman" w:cs="Times New Roman"/>
          <w:color w:val="131413"/>
          <w:szCs w:val="18"/>
        </w:rPr>
        <w:footnoteReference w:id="54"/>
      </w:r>
      <w:r w:rsidR="002075DF" w:rsidRPr="00A84AB0">
        <w:rPr>
          <w:rFonts w:eastAsia="Times New Roman" w:cs="Times New Roman"/>
          <w:color w:val="131413"/>
          <w:szCs w:val="18"/>
        </w:rPr>
        <w:t>, los Miembros tomarán las medidas necesarias para que sus notificaciones contengan la siguiente información:</w:t>
      </w:r>
    </w:p>
    <w:p w14:paraId="4710D6FB" w14:textId="4F3BD735" w:rsidR="002075DF" w:rsidRPr="00A84AB0" w:rsidRDefault="003421DE" w:rsidP="00630DC1">
      <w:pPr>
        <w:spacing w:after="240"/>
        <w:ind w:left="1134" w:hanging="567"/>
      </w:pPr>
      <w:r w:rsidRPr="00A84AB0">
        <w:t>i)</w:t>
      </w:r>
      <w:r w:rsidRPr="00A84AB0">
        <w:tab/>
      </w:r>
      <w:r w:rsidR="002075DF" w:rsidRPr="00A84AB0">
        <w:t>forma de la subvención (es decir, donación, préstamo, desgravación fiscal, etc.);</w:t>
      </w:r>
    </w:p>
    <w:p w14:paraId="6C143C70" w14:textId="1AAF9A59" w:rsidR="002075DF" w:rsidRPr="00A84AB0" w:rsidRDefault="003421DE" w:rsidP="00630DC1">
      <w:pPr>
        <w:spacing w:after="240"/>
        <w:ind w:left="1134" w:hanging="567"/>
        <w:rPr>
          <w:rFonts w:eastAsia="Times New Roman"/>
          <w:color w:val="131413"/>
        </w:rPr>
      </w:pPr>
      <w:r w:rsidRPr="00A84AB0">
        <w:rPr>
          <w:rFonts w:eastAsia="Times New Roman"/>
          <w:color w:val="131413"/>
        </w:rPr>
        <w:t>ii)</w:t>
      </w:r>
      <w:r w:rsidRPr="00A84AB0">
        <w:rPr>
          <w:rFonts w:eastAsia="Times New Roman"/>
          <w:color w:val="131413"/>
        </w:rPr>
        <w:tab/>
      </w:r>
      <w:r w:rsidR="002075DF" w:rsidRPr="00A84AB0">
        <w:rPr>
          <w:rFonts w:eastAsia="Times New Roman"/>
          <w:color w:val="131413"/>
        </w:rPr>
        <w:t>subvención por unidad o, cuando ello no sea posible, cuantía total o cuantía anual presupuestada para esa subvención (con indicación, a ser posible, de la subvención media por unidad en el año precedente);</w:t>
      </w:r>
    </w:p>
    <w:p w14:paraId="5F5F8C0C" w14:textId="6C7EAA50" w:rsidR="002075DF" w:rsidRPr="00A84AB0" w:rsidRDefault="003421DE" w:rsidP="00630DC1">
      <w:pPr>
        <w:spacing w:after="240"/>
        <w:ind w:left="1134" w:hanging="567"/>
        <w:rPr>
          <w:rFonts w:eastAsia="Times New Roman"/>
          <w:color w:val="131413"/>
        </w:rPr>
      </w:pPr>
      <w:r w:rsidRPr="00A84AB0">
        <w:rPr>
          <w:rFonts w:eastAsia="Times New Roman"/>
          <w:color w:val="131413"/>
        </w:rPr>
        <w:t>iii)</w:t>
      </w:r>
      <w:r w:rsidRPr="00A84AB0">
        <w:rPr>
          <w:rFonts w:eastAsia="Times New Roman"/>
          <w:color w:val="131413"/>
        </w:rPr>
        <w:tab/>
      </w:r>
      <w:r w:rsidR="002075DF" w:rsidRPr="00A84AB0">
        <w:rPr>
          <w:rFonts w:eastAsia="Times New Roman"/>
          <w:color w:val="131413"/>
        </w:rPr>
        <w:t>objetivo de política y/o finalidad de la subvención;</w:t>
      </w:r>
    </w:p>
    <w:p w14:paraId="6F8C8FD5" w14:textId="27B71BBD" w:rsidR="002075DF" w:rsidRPr="00A84AB0" w:rsidRDefault="003421DE" w:rsidP="00630DC1">
      <w:pPr>
        <w:spacing w:after="240"/>
        <w:ind w:left="1134" w:hanging="567"/>
        <w:rPr>
          <w:rFonts w:eastAsia="Times New Roman"/>
          <w:color w:val="131413"/>
        </w:rPr>
      </w:pPr>
      <w:r w:rsidRPr="00A84AB0">
        <w:rPr>
          <w:rFonts w:eastAsia="Times New Roman"/>
          <w:color w:val="131413"/>
        </w:rPr>
        <w:t>iv)</w:t>
      </w:r>
      <w:r w:rsidRPr="00A84AB0">
        <w:rPr>
          <w:rFonts w:eastAsia="Times New Roman"/>
          <w:color w:val="131413"/>
        </w:rPr>
        <w:tab/>
      </w:r>
      <w:r w:rsidR="002075DF" w:rsidRPr="00A84AB0">
        <w:rPr>
          <w:rFonts w:eastAsia="Times New Roman"/>
          <w:color w:val="131413"/>
        </w:rPr>
        <w:t>duración de la subvención y/o cualquier otro plazo que pueda afectarla;</w:t>
      </w:r>
    </w:p>
    <w:p w14:paraId="7E76D8A9" w14:textId="3C30B429" w:rsidR="002075DF" w:rsidRPr="00A84AB0" w:rsidRDefault="003421DE" w:rsidP="00630DC1">
      <w:pPr>
        <w:spacing w:after="240"/>
        <w:ind w:left="1134" w:hanging="567"/>
        <w:rPr>
          <w:rFonts w:eastAsia="Times New Roman"/>
          <w:color w:val="131413"/>
        </w:rPr>
      </w:pPr>
      <w:r w:rsidRPr="00A84AB0">
        <w:rPr>
          <w:rFonts w:eastAsia="Times New Roman"/>
          <w:color w:val="131413"/>
        </w:rPr>
        <w:t>v)</w:t>
      </w:r>
      <w:r w:rsidRPr="00A84AB0">
        <w:rPr>
          <w:rFonts w:eastAsia="Times New Roman"/>
          <w:color w:val="131413"/>
        </w:rPr>
        <w:tab/>
      </w:r>
      <w:r w:rsidR="002075DF" w:rsidRPr="00A84AB0">
        <w:rPr>
          <w:rFonts w:eastAsia="Times New Roman"/>
          <w:color w:val="131413"/>
        </w:rPr>
        <w:t>datos estadísticos que permitan una evaluación de los efectos de la subvención en el comercio.</w:t>
      </w:r>
    </w:p>
    <w:p w14:paraId="3062B605" w14:textId="05925347"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25.4</w:t>
      </w:r>
      <w:r w:rsidRPr="00A84AB0">
        <w:rPr>
          <w:rFonts w:eastAsia="Times New Roman" w:cs="Times New Roman"/>
          <w:color w:val="131413"/>
          <w:szCs w:val="18"/>
        </w:rPr>
        <w:tab/>
      </w:r>
      <w:r w:rsidR="002075DF" w:rsidRPr="00A84AB0">
        <w:rPr>
          <w:rFonts w:eastAsia="Times New Roman" w:cs="Times New Roman"/>
          <w:color w:val="131413"/>
          <w:szCs w:val="18"/>
        </w:rPr>
        <w:t>Cuando en la notificación no se hayan abordado los puntos concretos mencionados en el párrafo</w:t>
      </w:r>
      <w:r w:rsidRPr="00A84AB0">
        <w:rPr>
          <w:rFonts w:eastAsia="Times New Roman" w:cs="Times New Roman"/>
          <w:color w:val="131413"/>
          <w:szCs w:val="18"/>
        </w:rPr>
        <w:t> </w:t>
      </w:r>
      <w:r w:rsidR="002075DF" w:rsidRPr="00A84AB0">
        <w:rPr>
          <w:rFonts w:eastAsia="Times New Roman" w:cs="Times New Roman"/>
          <w:color w:val="131413"/>
          <w:szCs w:val="18"/>
        </w:rPr>
        <w:t>3, se dará una explicación en la propia notificación.</w:t>
      </w:r>
    </w:p>
    <w:p w14:paraId="55EDA393" w14:textId="7664347D"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25.5</w:t>
      </w:r>
      <w:r w:rsidRPr="00A84AB0">
        <w:rPr>
          <w:rFonts w:eastAsia="Times New Roman" w:cs="Times New Roman"/>
          <w:color w:val="131413"/>
          <w:szCs w:val="18"/>
        </w:rPr>
        <w:tab/>
      </w:r>
      <w:r w:rsidR="002075DF" w:rsidRPr="00A84AB0">
        <w:rPr>
          <w:rFonts w:eastAsia="Times New Roman" w:cs="Times New Roman"/>
          <w:color w:val="131413"/>
          <w:szCs w:val="18"/>
        </w:rPr>
        <w:t>Cuando las subvenciones se otorguen a productos o sectores específicos, las notificaciones se ordenarán por productos o sectores.</w:t>
      </w:r>
    </w:p>
    <w:p w14:paraId="18A91C5D" w14:textId="66A9CB43"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25.6</w:t>
      </w:r>
      <w:r w:rsidRPr="00A84AB0">
        <w:rPr>
          <w:rFonts w:eastAsia="Times New Roman" w:cs="Times New Roman"/>
          <w:color w:val="131413"/>
          <w:szCs w:val="18"/>
        </w:rPr>
        <w:tab/>
      </w:r>
      <w:r w:rsidR="002075DF" w:rsidRPr="00A84AB0">
        <w:rPr>
          <w:rFonts w:eastAsia="Times New Roman" w:cs="Times New Roman"/>
          <w:color w:val="131413"/>
          <w:szCs w:val="18"/>
        </w:rPr>
        <w:t>Los Miembros que consideren que en su territorio no existen medidas que deban notificarse de conformidad con el párrafo 1 del artículo XVI del GATT de 1994 y el presente Acuerdo, informarán de ello por escrito a la Secretaría.</w:t>
      </w:r>
    </w:p>
    <w:p w14:paraId="2AB1ED15" w14:textId="2CEE885F"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25.7</w:t>
      </w:r>
      <w:r w:rsidRPr="00A84AB0">
        <w:rPr>
          <w:rFonts w:eastAsia="Times New Roman" w:cs="Times New Roman"/>
          <w:color w:val="131413"/>
          <w:szCs w:val="18"/>
        </w:rPr>
        <w:tab/>
      </w:r>
      <w:r w:rsidR="002075DF" w:rsidRPr="00A84AB0">
        <w:rPr>
          <w:rFonts w:eastAsia="Times New Roman" w:cs="Times New Roman"/>
          <w:color w:val="131413"/>
          <w:szCs w:val="18"/>
        </w:rPr>
        <w:t>Los Miembros reconocen que la notificación de una medida no prejuzga ni su condición jurídica en el marco del GATT de 1994 o del presente Acuerdo, ni sus efectos en el sentido del presente Acuerdo, ni la naturaleza de la propia medida.</w:t>
      </w:r>
    </w:p>
    <w:p w14:paraId="06E11B8B" w14:textId="0898A2CA"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25.8</w:t>
      </w:r>
      <w:r w:rsidRPr="00A84AB0">
        <w:rPr>
          <w:rFonts w:eastAsia="Times New Roman" w:cs="Times New Roman"/>
          <w:color w:val="131413"/>
          <w:szCs w:val="18"/>
        </w:rPr>
        <w:tab/>
      </w:r>
      <w:r w:rsidR="002075DF" w:rsidRPr="00A84AB0">
        <w:rPr>
          <w:rFonts w:eastAsia="Times New Roman" w:cs="Times New Roman"/>
          <w:color w:val="131413"/>
          <w:szCs w:val="18"/>
        </w:rPr>
        <w:t>Cualquier Miembro podrá en cualquier momento solicitar por escrito información acerca de la naturaleza y alcance de una subvención concedida o mantenida por otro Miembro (con</w:t>
      </w:r>
      <w:r w:rsidR="00192E17" w:rsidRPr="00A84AB0">
        <w:rPr>
          <w:rFonts w:eastAsia="Times New Roman" w:cs="Times New Roman"/>
          <w:color w:val="131413"/>
          <w:szCs w:val="18"/>
        </w:rPr>
        <w:t> </w:t>
      </w:r>
      <w:r w:rsidR="002075DF" w:rsidRPr="00A84AB0">
        <w:rPr>
          <w:rFonts w:eastAsia="Times New Roman" w:cs="Times New Roman"/>
          <w:color w:val="131413"/>
          <w:szCs w:val="18"/>
        </w:rPr>
        <w:t>inclusión de cualquiera de las subvenciones a que se hace referencia en la Parte IV) o una explicación de los motivos por los que se ha considerado que una medida concreta no estaba sujeta al requisito de notificación.</w:t>
      </w:r>
    </w:p>
    <w:p w14:paraId="5A76E918" w14:textId="7F72FE87"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25.9</w:t>
      </w:r>
      <w:r w:rsidRPr="00A84AB0">
        <w:rPr>
          <w:rFonts w:eastAsia="Times New Roman" w:cs="Times New Roman"/>
          <w:color w:val="131413"/>
          <w:szCs w:val="18"/>
        </w:rPr>
        <w:tab/>
      </w:r>
      <w:r w:rsidR="002075DF" w:rsidRPr="00A84AB0">
        <w:rPr>
          <w:rFonts w:eastAsia="Times New Roman" w:cs="Times New Roman"/>
          <w:color w:val="131413"/>
          <w:szCs w:val="18"/>
        </w:rPr>
        <w:t>Los Miembros a los que se haya solicitado tal información la proporcionarán con la mayor rapidez posible y en forma completa, y estarán dispuestos a facilitar, cuando así se les pida, información adicional al Miembro solicitante.</w:t>
      </w:r>
      <w:r w:rsidRPr="00A84AB0">
        <w:rPr>
          <w:rFonts w:eastAsia="Times New Roman" w:cs="Times New Roman"/>
          <w:color w:val="131413"/>
          <w:szCs w:val="18"/>
        </w:rPr>
        <w:t xml:space="preserve"> </w:t>
      </w:r>
      <w:r w:rsidR="002075DF" w:rsidRPr="00A84AB0">
        <w:rPr>
          <w:rFonts w:eastAsia="Times New Roman" w:cs="Times New Roman"/>
          <w:color w:val="131413"/>
          <w:szCs w:val="18"/>
        </w:rPr>
        <w:t xml:space="preserve">En particular, facilitarán detalles suficientes para que </w:t>
      </w:r>
      <w:r w:rsidR="002075DF" w:rsidRPr="00A84AB0">
        <w:rPr>
          <w:rFonts w:eastAsia="Times New Roman" w:cs="Times New Roman"/>
          <w:color w:val="131413"/>
          <w:szCs w:val="18"/>
        </w:rPr>
        <w:lastRenderedPageBreak/>
        <w:t>el otro Miembro pueda evaluar el cumplimiento que han dado a los términos del presente Acuerdo. Cualquier Miembro que considere que tal información no ha sido suministrada podrá someter la cuestión a la atención del Comité.</w:t>
      </w:r>
    </w:p>
    <w:p w14:paraId="1ED9359B" w14:textId="425D4503"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25.10</w:t>
      </w:r>
      <w:r w:rsidRPr="00A84AB0">
        <w:rPr>
          <w:rFonts w:eastAsia="Times New Roman" w:cs="Times New Roman"/>
          <w:color w:val="131413"/>
          <w:szCs w:val="18"/>
        </w:rPr>
        <w:tab/>
      </w:r>
      <w:r w:rsidR="002075DF" w:rsidRPr="00A84AB0">
        <w:rPr>
          <w:rFonts w:eastAsia="Times New Roman" w:cs="Times New Roman"/>
          <w:color w:val="131413"/>
          <w:szCs w:val="18"/>
        </w:rPr>
        <w:t>Cualquier Miembro interesado que considere que una medida de otro Miembro cuyos efectos sean los de una subvención no ha sido notificada de conformidad con las disposiciones del párrafo 1 del artículo XVI del GATT de 1994 y con las del presente artículo, podrá someter la cuestión a la atención del otro Miembro. Si después de ello la presunta subvención no se notifica con prontitud, el Miembro interesado podrá proceder a notificarla él mismo al Comité.</w:t>
      </w:r>
    </w:p>
    <w:p w14:paraId="0DEA46C4" w14:textId="0B3B4755"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25.11</w:t>
      </w:r>
      <w:r w:rsidRPr="00A84AB0">
        <w:rPr>
          <w:rFonts w:eastAsia="Times New Roman" w:cs="Times New Roman"/>
          <w:color w:val="131413"/>
          <w:szCs w:val="18"/>
        </w:rPr>
        <w:tab/>
      </w:r>
      <w:r w:rsidR="002075DF" w:rsidRPr="00A84AB0">
        <w:rPr>
          <w:rFonts w:eastAsia="Times New Roman" w:cs="Times New Roman"/>
          <w:color w:val="131413"/>
          <w:szCs w:val="18"/>
        </w:rPr>
        <w:t>Los Miembros informarán sin demora al Comité de todas las medidas preliminares o definitivas adoptadas en relación con los derechos compensatorios. Esos informes estarán a disposición en la Secretaría para que puedan examinarlos los demás Miembros. Los Miembros presentarán también informes semestrales sobre las medidas en materia de derechos compensatorios adoptadas durante los seis meses precedentes. Los informes semestrales se presentarán con arreglo a un modelo uniforme convenido.</w:t>
      </w:r>
    </w:p>
    <w:p w14:paraId="54390AB4" w14:textId="0D59C51D"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25.12</w:t>
      </w:r>
      <w:r w:rsidRPr="00A84AB0">
        <w:rPr>
          <w:rFonts w:eastAsia="Times New Roman" w:cs="Times New Roman"/>
          <w:color w:val="131413"/>
          <w:szCs w:val="18"/>
        </w:rPr>
        <w:tab/>
      </w:r>
      <w:r w:rsidR="002075DF" w:rsidRPr="00A84AB0">
        <w:rPr>
          <w:rFonts w:eastAsia="Times New Roman" w:cs="Times New Roman"/>
          <w:color w:val="131413"/>
          <w:szCs w:val="18"/>
        </w:rPr>
        <w:t>Cada Miembro notificará al Comité: a) cuál es en él la autoridad competente para iniciar y llevar a cabo las investigaciones a que se refiere el artículo 11 y</w:t>
      </w:r>
      <w:r w:rsidRPr="00A84AB0">
        <w:rPr>
          <w:rFonts w:eastAsia="Times New Roman" w:cs="Times New Roman"/>
          <w:color w:val="131413"/>
          <w:szCs w:val="18"/>
        </w:rPr>
        <w:t xml:space="preserve"> b) </w:t>
      </w:r>
      <w:r w:rsidR="002075DF" w:rsidRPr="00A84AB0">
        <w:rPr>
          <w:rFonts w:eastAsia="Times New Roman" w:cs="Times New Roman"/>
          <w:color w:val="131413"/>
          <w:szCs w:val="18"/>
        </w:rPr>
        <w:t>los procedimientos internos que en él rigen la iniciación y realización de dichas investigaciones.</w:t>
      </w:r>
    </w:p>
    <w:p w14:paraId="140775BF" w14:textId="77777777" w:rsidR="002075DF" w:rsidRPr="00A84AB0" w:rsidRDefault="002075DF" w:rsidP="0009525A">
      <w:pPr>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t>Artículo 26</w:t>
      </w:r>
    </w:p>
    <w:p w14:paraId="7D3CED09" w14:textId="77777777" w:rsidR="002075DF" w:rsidRPr="00A84AB0" w:rsidRDefault="002075DF" w:rsidP="00084FCF">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Vigilancia</w:t>
      </w:r>
    </w:p>
    <w:p w14:paraId="255E6B81" w14:textId="06108880"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26.1</w:t>
      </w:r>
      <w:r w:rsidRPr="00A84AB0">
        <w:rPr>
          <w:rFonts w:eastAsia="Times New Roman" w:cs="Times New Roman"/>
          <w:color w:val="131413"/>
          <w:szCs w:val="18"/>
        </w:rPr>
        <w:tab/>
      </w:r>
      <w:r w:rsidR="002075DF" w:rsidRPr="00A84AB0">
        <w:rPr>
          <w:rFonts w:eastAsia="Times New Roman" w:cs="Times New Roman"/>
          <w:color w:val="131413"/>
          <w:szCs w:val="18"/>
        </w:rPr>
        <w:t>El Comité examinará, en reuniones especiales que se celebrarán cada tres años, las notificaciones nuevas y completas presentadas en cumplimiento de las disposiciones del párrafo 1 del artículo XVI del GATT de 1994 y del párrafo 1 del artículo 25 del presente Acuerdo. En cada reunión ordinaria del Comité se examinarán las notificaciones presentadas en los años intermedios (notificaciones de actualización).</w:t>
      </w:r>
    </w:p>
    <w:p w14:paraId="324F09CF" w14:textId="203D839F"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26.2</w:t>
      </w:r>
      <w:r w:rsidRPr="00A84AB0">
        <w:rPr>
          <w:rFonts w:eastAsia="Times New Roman" w:cs="Times New Roman"/>
          <w:color w:val="131413"/>
          <w:szCs w:val="18"/>
        </w:rPr>
        <w:tab/>
      </w:r>
      <w:r w:rsidR="002075DF" w:rsidRPr="00A84AB0">
        <w:rPr>
          <w:rFonts w:eastAsia="Times New Roman" w:cs="Times New Roman"/>
          <w:color w:val="131413"/>
          <w:szCs w:val="18"/>
        </w:rPr>
        <w:t>El Comité examinará en cada una de sus reuniones ordinarias los informes presentados en cumplimiento de las disposiciones del párrafo 11 del artículo 25.</w:t>
      </w:r>
    </w:p>
    <w:p w14:paraId="19362B77" w14:textId="77777777" w:rsidR="002075DF" w:rsidRPr="00A84AB0" w:rsidRDefault="002075DF" w:rsidP="0009525A">
      <w:pPr>
        <w:autoSpaceDE w:val="0"/>
        <w:autoSpaceDN w:val="0"/>
        <w:spacing w:before="480" w:after="240"/>
        <w:jc w:val="center"/>
        <w:outlineLvl w:val="3"/>
        <w:rPr>
          <w:rFonts w:eastAsia="Times New Roman" w:cs="Times New Roman"/>
          <w:szCs w:val="18"/>
        </w:rPr>
      </w:pPr>
      <w:r w:rsidRPr="00A84AB0">
        <w:rPr>
          <w:rFonts w:eastAsia="Times New Roman" w:cs="Times New Roman"/>
          <w:color w:val="131413"/>
          <w:szCs w:val="18"/>
        </w:rPr>
        <w:t>PARTE VIII</w:t>
      </w:r>
    </w:p>
    <w:p w14:paraId="4E2E3D83"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PAÍSES EN DESARROLLO MIEMBROS</w:t>
      </w:r>
    </w:p>
    <w:p w14:paraId="4E77B92B"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27</w:t>
      </w:r>
    </w:p>
    <w:p w14:paraId="62079523" w14:textId="178E0B74"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Trato especial y diferenciado para los</w:t>
      </w:r>
      <w:r w:rsidR="003421DE" w:rsidRPr="00A84AB0">
        <w:rPr>
          <w:rFonts w:eastAsia="Times New Roman" w:cs="Times New Roman"/>
          <w:i/>
          <w:color w:val="131413"/>
          <w:szCs w:val="18"/>
        </w:rPr>
        <w:br/>
      </w:r>
      <w:r w:rsidRPr="00A84AB0">
        <w:rPr>
          <w:rFonts w:eastAsia="Times New Roman" w:cs="Times New Roman"/>
          <w:i/>
          <w:color w:val="131413"/>
          <w:szCs w:val="18"/>
        </w:rPr>
        <w:t>países en desarrollo Miembros</w:t>
      </w:r>
    </w:p>
    <w:p w14:paraId="57F15CD8" w14:textId="654D7314"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w:t>
      </w:r>
      <w:r w:rsidRPr="00A84AB0">
        <w:rPr>
          <w:rFonts w:eastAsia="Times New Roman" w:cs="Times New Roman"/>
          <w:color w:val="131413"/>
          <w:szCs w:val="18"/>
        </w:rPr>
        <w:tab/>
      </w:r>
      <w:r w:rsidR="002075DF" w:rsidRPr="00A84AB0">
        <w:rPr>
          <w:rFonts w:eastAsia="Times New Roman" w:cs="Times New Roman"/>
          <w:color w:val="131413"/>
          <w:szCs w:val="18"/>
        </w:rPr>
        <w:t>Los Miembros reconocen que las subvenciones pueden desempeñar una función importante en los programas de desarrollo económico de los Miembros que son países en desarrollo.</w:t>
      </w:r>
    </w:p>
    <w:p w14:paraId="6183B158" w14:textId="511FB65B"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27.2</w:t>
      </w:r>
      <w:r w:rsidRPr="00A84AB0">
        <w:rPr>
          <w:rFonts w:eastAsia="Times New Roman" w:cs="Times New Roman"/>
          <w:color w:val="131413"/>
          <w:szCs w:val="18"/>
        </w:rPr>
        <w:tab/>
      </w:r>
      <w:r w:rsidR="002075DF" w:rsidRPr="00A84AB0">
        <w:rPr>
          <w:rFonts w:eastAsia="Times New Roman" w:cs="Times New Roman"/>
          <w:color w:val="131413"/>
          <w:szCs w:val="18"/>
        </w:rPr>
        <w:t>La prohibición establecida en el párrafo 1 a) del artículo 3 no será aplicable a:</w:t>
      </w:r>
    </w:p>
    <w:p w14:paraId="143765DF" w14:textId="5E821C46" w:rsidR="002075DF" w:rsidRPr="00A84AB0" w:rsidRDefault="003421DE" w:rsidP="005B46BB">
      <w:pPr>
        <w:spacing w:after="240"/>
        <w:ind w:left="1134" w:hanging="567"/>
      </w:pPr>
      <w:r w:rsidRPr="00A84AB0">
        <w:t>a)</w:t>
      </w:r>
      <w:r w:rsidRPr="00A84AB0">
        <w:tab/>
      </w:r>
      <w:r w:rsidR="002075DF" w:rsidRPr="00A84AB0">
        <w:t>los países en desarrollo Miembros a que se refiere el Anexo VII;</w:t>
      </w:r>
    </w:p>
    <w:p w14:paraId="2C4BDAE1" w14:textId="6EA594A0" w:rsidR="002075DF" w:rsidRPr="00A84AB0" w:rsidRDefault="003421DE" w:rsidP="005B46BB">
      <w:pPr>
        <w:spacing w:after="240"/>
        <w:ind w:left="1134" w:hanging="567"/>
        <w:rPr>
          <w:rFonts w:eastAsia="Times New Roman"/>
          <w:color w:val="131413"/>
        </w:rPr>
      </w:pPr>
      <w:r w:rsidRPr="00A84AB0">
        <w:rPr>
          <w:rFonts w:eastAsia="Times New Roman"/>
          <w:color w:val="131413"/>
        </w:rPr>
        <w:t>b)</w:t>
      </w:r>
      <w:r w:rsidRPr="00A84AB0">
        <w:rPr>
          <w:rFonts w:eastAsia="Times New Roman"/>
          <w:color w:val="131413"/>
        </w:rPr>
        <w:tab/>
      </w:r>
      <w:r w:rsidR="002075DF" w:rsidRPr="00A84AB0">
        <w:rPr>
          <w:rFonts w:eastAsia="Times New Roman"/>
          <w:color w:val="131413"/>
        </w:rPr>
        <w:t>otros países en desarrollo Miembros por un período de ocho años</w:t>
      </w:r>
      <w:r w:rsidR="00DD5AA1" w:rsidRPr="00A84AB0">
        <w:rPr>
          <w:rFonts w:eastAsia="Times New Roman"/>
          <w:color w:val="131413"/>
        </w:rPr>
        <w:t xml:space="preserve"> </w:t>
      </w:r>
      <w:r w:rsidR="002075DF" w:rsidRPr="00A84AB0">
        <w:rPr>
          <w:rFonts w:eastAsia="Times New Roman"/>
          <w:color w:val="131413"/>
        </w:rPr>
        <w:t>a partir de la fecha de entrada en vigor del Acuerdo sobre la OMC, a reserva del cumplimiento de las disposiciones del párrafo 4.</w:t>
      </w:r>
    </w:p>
    <w:p w14:paraId="7518AC6C" w14:textId="7DF2E12F"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27.3</w:t>
      </w:r>
      <w:r w:rsidRPr="00A84AB0">
        <w:rPr>
          <w:rFonts w:eastAsia="Times New Roman" w:cs="Times New Roman"/>
          <w:color w:val="131413"/>
          <w:szCs w:val="18"/>
        </w:rPr>
        <w:tab/>
      </w:r>
      <w:r w:rsidR="002075DF" w:rsidRPr="00A84AB0">
        <w:rPr>
          <w:rFonts w:eastAsia="Times New Roman" w:cs="Times New Roman"/>
          <w:color w:val="131413"/>
          <w:szCs w:val="18"/>
        </w:rPr>
        <w:t>La prohibición establecida en el párrafo 1 b) del artículo 3 no será aplicable a los países en desarrollo Miembros por un período de cinco años, y a los países menos adelantados Miembros por un período de ocho años, a partir de la fecha de entrada en vigor del Acuerdo sobre la OMC.</w:t>
      </w:r>
    </w:p>
    <w:p w14:paraId="4E9B9E66" w14:textId="7137C7DB" w:rsidR="002075DF" w:rsidRPr="00A84AB0" w:rsidRDefault="003421DE"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27.4</w:t>
      </w:r>
      <w:r w:rsidRPr="00A84AB0">
        <w:rPr>
          <w:rFonts w:eastAsia="Times New Roman" w:cs="Times New Roman"/>
          <w:color w:val="131413"/>
          <w:szCs w:val="18"/>
        </w:rPr>
        <w:tab/>
      </w:r>
      <w:r w:rsidR="002075DF" w:rsidRPr="00A84AB0">
        <w:rPr>
          <w:rFonts w:eastAsia="Times New Roman" w:cs="Times New Roman"/>
          <w:color w:val="131413"/>
          <w:szCs w:val="18"/>
        </w:rPr>
        <w:t>Los países en desarrollo Miembros a que se refiere el párrafo 2 b) eliminarán sus subvenciones a la exportación dentro del mencionado período de ocho años, preferentemente de manera progresiva. No obstante, los países en desarrollo Miembros no aumentarán el nivel de sus subvenciones a la exportación</w:t>
      </w:r>
      <w:r w:rsidRPr="00A84AB0">
        <w:rPr>
          <w:rStyle w:val="FootnoteReference"/>
          <w:rFonts w:eastAsia="Times New Roman" w:cs="Times New Roman"/>
          <w:color w:val="131413"/>
          <w:szCs w:val="18"/>
        </w:rPr>
        <w:footnoteReference w:id="55"/>
      </w:r>
      <w:r w:rsidR="002075DF" w:rsidRPr="00A84AB0">
        <w:rPr>
          <w:rFonts w:eastAsia="Times New Roman" w:cs="Times New Roman"/>
          <w:color w:val="131413"/>
          <w:szCs w:val="18"/>
        </w:rPr>
        <w:t>, y las eliminarán en un plazo más breve que el previsto en el presente párrafo cuando la utilización de dichas subvenciones a la exportación no esté en consonancia con sus necesidades de desarrollo. Si un país en desarrollo Miembro considera necesario aplicar tales subvenciones más allá del período de ocho años, no más tarde de un año antes de la expiración de ese período entablará consultas con el Comité, que determinará, después de examinar todas las necesidades económicas, financieras y de desarrollo pertinentes del país en desarrollo Miembro en cuestión, si se justifica una prórroga de dicho período. Si el Comité determina que la prórroga se justifica, el país en desarrollo Miembro interesado celebrará consultas anuales con el Comité para determinar la necesidad de mantener las subvenciones. Si el Comité no formula una determinación en ese sentido, el país en desarrollo Miembro eliminará las subvenciones a la exportación restantes en un plazo de dos años a partir del final del último período autorizado.</w:t>
      </w:r>
    </w:p>
    <w:p w14:paraId="750A0520" w14:textId="0B795EF4"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27.5</w:t>
      </w:r>
      <w:r w:rsidRPr="00A84AB0">
        <w:rPr>
          <w:rFonts w:eastAsia="Times New Roman" w:cs="Times New Roman"/>
          <w:color w:val="131413"/>
          <w:szCs w:val="18"/>
        </w:rPr>
        <w:tab/>
      </w:r>
      <w:r w:rsidR="002075DF" w:rsidRPr="00A84AB0">
        <w:rPr>
          <w:rFonts w:eastAsia="Times New Roman" w:cs="Times New Roman"/>
          <w:color w:val="131413"/>
          <w:szCs w:val="18"/>
        </w:rPr>
        <w:t>Todo país en desarrollo Miembro que haya alcanzado una situación de competitividad en las exportaciones de cualquier producto dado eliminará sus subvenciones a la exportación de ese producto o productos en un plazo de dos años. No obstante, en el caso de un país en desarrollo Miembro de los mencionados</w:t>
      </w:r>
      <w:r w:rsidRPr="00A84AB0">
        <w:rPr>
          <w:rFonts w:eastAsia="Times New Roman" w:cs="Times New Roman"/>
          <w:color w:val="131413"/>
          <w:szCs w:val="18"/>
        </w:rPr>
        <w:t xml:space="preserve"> </w:t>
      </w:r>
      <w:r w:rsidR="002075DF" w:rsidRPr="00A84AB0">
        <w:rPr>
          <w:rFonts w:eastAsia="Times New Roman" w:cs="Times New Roman"/>
          <w:color w:val="131413"/>
          <w:szCs w:val="18"/>
        </w:rPr>
        <w:t>en el Anexo VII que haya alcanzado una situación de competitividad en las exportaciones de uno o más productos, las subvenciones a la exportación de esos productos se eliminarán gradualmente a lo largo de un período de ocho años.</w:t>
      </w:r>
    </w:p>
    <w:p w14:paraId="1C7391F7" w14:textId="129953E9"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27.6</w:t>
      </w:r>
      <w:r w:rsidRPr="00A84AB0">
        <w:rPr>
          <w:rFonts w:eastAsia="Times New Roman" w:cs="Times New Roman"/>
          <w:color w:val="131413"/>
          <w:szCs w:val="18"/>
        </w:rPr>
        <w:tab/>
      </w:r>
      <w:r w:rsidR="002075DF" w:rsidRPr="00A84AB0">
        <w:rPr>
          <w:rFonts w:eastAsia="Times New Roman" w:cs="Times New Roman"/>
          <w:color w:val="131413"/>
          <w:szCs w:val="18"/>
        </w:rPr>
        <w:t>Existe una situación de competitividad de las exportaciones de un producto si las exportaciones de ese producto realizadas por un país en desarrollo Miembro han alcanzado una cifra que represente como mínimo el 3,25 por ciento del comercio mundial de dicho producto por dos</w:t>
      </w:r>
      <w:r w:rsidR="00E953E8" w:rsidRPr="00A84AB0">
        <w:rPr>
          <w:rFonts w:eastAsia="Times New Roman" w:cs="Times New Roman"/>
          <w:color w:val="131413"/>
          <w:szCs w:val="18"/>
        </w:rPr>
        <w:t> </w:t>
      </w:r>
      <w:r w:rsidR="002075DF" w:rsidRPr="00A84AB0">
        <w:rPr>
          <w:rFonts w:eastAsia="Times New Roman" w:cs="Times New Roman"/>
          <w:color w:val="131413"/>
          <w:szCs w:val="18"/>
        </w:rPr>
        <w:t>años civiles consecutivos. Se considerará que existe esa situación de competitividad de las exportaciones: a) sobre la base de una notificación del país en desarrollo Miembro que haya alcanzado tal situación de competitividad, o b) sobre la base de una computación realizada por la Secretaría a solicitud de cualquier Miembro. A los efectos del presente párrafo, por producto se entiende una partida de la Nomenclatura del Sistema Armonizado. El Comité examinará el funcionamiento de esta disposición cinco años después de la fecha de entrada en vigor del Acuerdo sobre la OMC.</w:t>
      </w:r>
    </w:p>
    <w:p w14:paraId="18B37598" w14:textId="28AE6B52"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27.7</w:t>
      </w:r>
      <w:r w:rsidRPr="00A84AB0">
        <w:rPr>
          <w:rFonts w:eastAsia="Times New Roman" w:cs="Times New Roman"/>
          <w:color w:val="131413"/>
          <w:szCs w:val="18"/>
        </w:rPr>
        <w:tab/>
      </w:r>
      <w:r w:rsidR="002075DF" w:rsidRPr="00A84AB0">
        <w:rPr>
          <w:rFonts w:eastAsia="Times New Roman" w:cs="Times New Roman"/>
          <w:color w:val="131413"/>
          <w:szCs w:val="18"/>
        </w:rPr>
        <w:t>Las disposiciones del artículo 4 no serán aplicables a un país en desarrollo Miembro en el caso de las subvenciones a la exportación que sean conformes a las disposiciones de los párrafos 2 a 5. Las disposiciones pertinentes en ese caso serán las del artículo 7.</w:t>
      </w:r>
    </w:p>
    <w:p w14:paraId="37B2F8EC" w14:textId="3C2875A5"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27.8</w:t>
      </w:r>
      <w:r w:rsidRPr="00A84AB0">
        <w:rPr>
          <w:rFonts w:eastAsia="Times New Roman" w:cs="Times New Roman"/>
          <w:color w:val="131413"/>
          <w:szCs w:val="18"/>
        </w:rPr>
        <w:tab/>
      </w:r>
      <w:r w:rsidR="002075DF" w:rsidRPr="00A84AB0">
        <w:rPr>
          <w:rFonts w:eastAsia="Times New Roman" w:cs="Times New Roman"/>
          <w:color w:val="131413"/>
          <w:szCs w:val="18"/>
        </w:rPr>
        <w:t>No existirá presunción en el sentido del párrafo 1 del artículo 6 de que una subvención concedida por un Miembro que sea un país en desarrollo da lugar a un perjuicio grave, según se define en el presente Acuerdo. Cuando sea procedente en virtud del párrafo 9, dicho perjuicio grave se demostrará mediante pruebas positivas, de conformidad con las disposiciones de los párrafos 3 a</w:t>
      </w:r>
      <w:r w:rsidR="00B07AE7" w:rsidRPr="00A84AB0">
        <w:rPr>
          <w:rFonts w:eastAsia="Times New Roman" w:cs="Times New Roman"/>
          <w:color w:val="131413"/>
          <w:szCs w:val="18"/>
        </w:rPr>
        <w:t> </w:t>
      </w:r>
      <w:r w:rsidR="002075DF" w:rsidRPr="00A84AB0">
        <w:rPr>
          <w:rFonts w:eastAsia="Times New Roman" w:cs="Times New Roman"/>
          <w:color w:val="131413"/>
          <w:szCs w:val="18"/>
        </w:rPr>
        <w:t>8 del artículo 6.</w:t>
      </w:r>
    </w:p>
    <w:p w14:paraId="6804521E" w14:textId="05C3D864"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27.9</w:t>
      </w:r>
      <w:r w:rsidRPr="00A84AB0">
        <w:rPr>
          <w:rFonts w:eastAsia="Times New Roman" w:cs="Times New Roman"/>
          <w:color w:val="131413"/>
          <w:szCs w:val="18"/>
        </w:rPr>
        <w:tab/>
      </w:r>
      <w:r w:rsidR="002075DF" w:rsidRPr="00A84AB0">
        <w:rPr>
          <w:rFonts w:eastAsia="Times New Roman" w:cs="Times New Roman"/>
          <w:color w:val="131413"/>
          <w:szCs w:val="18"/>
        </w:rPr>
        <w:t>Por lo que respecta a las subvenciones recurribles otorgadas o mantenidas por un país en desarrollo Miembro distintas de las mencionadas en el párrafo 1 del artículo 6, no se podrá autorizar ni emprender una acción al amparo del artículo 7 a menos que se constate que, como consecuencia de una subvención de esa índole, existe anulación o menoscabo de concesiones arancelarias u otras obligaciones derivadas del GATT de 1994 de modo tal que desplace u obstaculice las importaciones de un producto similar de otro Miembro en el mercado del país en desarrollo Miembro que concede la subvención, o a menos que se produzca daño a una rama de producción nacional en el mercado de un Miembro importador.</w:t>
      </w:r>
    </w:p>
    <w:p w14:paraId="08CF47AE" w14:textId="564E9C32"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27.10</w:t>
      </w:r>
      <w:r w:rsidRPr="00A84AB0">
        <w:rPr>
          <w:rFonts w:eastAsia="Times New Roman" w:cs="Times New Roman"/>
          <w:color w:val="131413"/>
          <w:szCs w:val="18"/>
        </w:rPr>
        <w:tab/>
      </w:r>
      <w:r w:rsidR="002075DF" w:rsidRPr="00A84AB0">
        <w:rPr>
          <w:rFonts w:eastAsia="Times New Roman" w:cs="Times New Roman"/>
          <w:color w:val="131413"/>
          <w:szCs w:val="18"/>
        </w:rPr>
        <w:t>Se dará por terminada toda investigación en materia de derechos compensatorios sobre un producto originario de un país en desarrollo Miembro tan pronto como las autoridades competentes determinen que:</w:t>
      </w:r>
    </w:p>
    <w:p w14:paraId="12FD9E94" w14:textId="7B0CBD25" w:rsidR="002075DF" w:rsidRPr="00A84AB0" w:rsidRDefault="00843573" w:rsidP="00792347">
      <w:pPr>
        <w:spacing w:after="240"/>
        <w:ind w:left="1134" w:hanging="567"/>
      </w:pPr>
      <w:r w:rsidRPr="00A84AB0">
        <w:t>a)</w:t>
      </w:r>
      <w:r w:rsidRPr="00A84AB0">
        <w:tab/>
      </w:r>
      <w:r w:rsidR="002075DF" w:rsidRPr="00A84AB0">
        <w:t>el nivel global de las subvenciones concedidas por el producto en cuestión no excede del 2 por ciento de su valor, calculado sobre una base unitaria; o</w:t>
      </w:r>
    </w:p>
    <w:p w14:paraId="036E08DB" w14:textId="6D5C45A8" w:rsidR="002075DF" w:rsidRPr="00A84AB0" w:rsidRDefault="00843573" w:rsidP="00792347">
      <w:pPr>
        <w:spacing w:after="240"/>
        <w:ind w:left="1134" w:hanging="567"/>
        <w:rPr>
          <w:rFonts w:eastAsia="Times New Roman"/>
        </w:rPr>
      </w:pPr>
      <w:r w:rsidRPr="00A84AB0">
        <w:rPr>
          <w:rFonts w:eastAsia="Times New Roman"/>
          <w:color w:val="131413"/>
        </w:rPr>
        <w:lastRenderedPageBreak/>
        <w:t>b)</w:t>
      </w:r>
      <w:r w:rsidRPr="00A84AB0">
        <w:rPr>
          <w:rFonts w:eastAsia="Times New Roman"/>
          <w:color w:val="131413"/>
        </w:rPr>
        <w:tab/>
      </w:r>
      <w:r w:rsidR="002075DF" w:rsidRPr="00A84AB0">
        <w:rPr>
          <w:rFonts w:eastAsia="Times New Roman"/>
          <w:color w:val="131413"/>
        </w:rPr>
        <w:t>el volumen de las importaciones subvencionadas representa menos del 4 por ciento de las importaciones totales del producto similar en el Miembro importador, a menos que las importaciones procedentes de países en desarrollo Miembros cuya proporción individual de</w:t>
      </w:r>
      <w:r w:rsidRPr="00A84AB0">
        <w:rPr>
          <w:rFonts w:eastAsia="Times New Roman"/>
          <w:color w:val="131413"/>
        </w:rPr>
        <w:t xml:space="preserve"> </w:t>
      </w:r>
      <w:r w:rsidR="002075DF" w:rsidRPr="00A84AB0">
        <w:rPr>
          <w:rFonts w:eastAsia="Times New Roman"/>
          <w:color w:val="131413"/>
        </w:rPr>
        <w:t>las importaciones totales represente menos del 4 por ciento constituyan en conjunto más del 9 por ciento de las importaciones totales del producto similar en el Miembro importador.</w:t>
      </w:r>
    </w:p>
    <w:p w14:paraId="2F565D00" w14:textId="52FD38EE"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27.11</w:t>
      </w:r>
      <w:r w:rsidRPr="00A84AB0">
        <w:rPr>
          <w:rFonts w:eastAsia="Times New Roman" w:cs="Times New Roman"/>
          <w:color w:val="131413"/>
          <w:szCs w:val="18"/>
        </w:rPr>
        <w:tab/>
      </w:r>
      <w:r w:rsidR="002075DF" w:rsidRPr="00A84AB0">
        <w:rPr>
          <w:rFonts w:eastAsia="Times New Roman" w:cs="Times New Roman"/>
          <w:color w:val="131413"/>
          <w:szCs w:val="18"/>
        </w:rPr>
        <w:t>Para los países en desarrollo Miembros comprendidos en el ámbito del párrafo 2 b) que hayan eliminado las subvenciones a la exportación antes de la expiración del período de ocho años contados a partir de la entrada en vigor del Acuerdo sobre la OMC y para los países en desarrollo Miembros comprendidos en el Anexo VII, la cifra del párrafo 10 a) será del 3 por ciento en lugar del 2 por ciento. La presente disposición será aplicable desde la fecha en que se notifique al Comité la eliminación de las subvenciones a la exportación y durante el tiempo en que el país en desarrollo Miembro notificante no conceda subvenciones a la exportación, y expirará ocho años después de la fecha de entrada en vigor del Acuerdo sobre la OMC.</w:t>
      </w:r>
    </w:p>
    <w:p w14:paraId="1F3A9F9F" w14:textId="749A106B"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27.12</w:t>
      </w:r>
      <w:r w:rsidRPr="00A84AB0">
        <w:rPr>
          <w:rFonts w:eastAsia="Times New Roman" w:cs="Times New Roman"/>
          <w:color w:val="131413"/>
          <w:szCs w:val="18"/>
        </w:rPr>
        <w:tab/>
      </w:r>
      <w:r w:rsidR="002075DF" w:rsidRPr="00A84AB0">
        <w:rPr>
          <w:rFonts w:eastAsia="Times New Roman" w:cs="Times New Roman"/>
          <w:color w:val="131413"/>
          <w:szCs w:val="18"/>
        </w:rPr>
        <w:t xml:space="preserve">Toda determinación de </w:t>
      </w:r>
      <w:r w:rsidR="002075DF" w:rsidRPr="00A84AB0">
        <w:rPr>
          <w:rFonts w:eastAsia="Times New Roman" w:cs="Times New Roman"/>
          <w:i/>
          <w:color w:val="131413"/>
          <w:szCs w:val="18"/>
        </w:rPr>
        <w:t>de minimis</w:t>
      </w:r>
      <w:r w:rsidR="002075DF" w:rsidRPr="00A84AB0">
        <w:t xml:space="preserve"> </w:t>
      </w:r>
      <w:r w:rsidR="002075DF" w:rsidRPr="00A84AB0">
        <w:rPr>
          <w:rFonts w:eastAsia="Times New Roman" w:cs="Times New Roman"/>
          <w:color w:val="131413"/>
          <w:szCs w:val="18"/>
        </w:rPr>
        <w:t>a los efectos del párrafo 3 del artículo 15 se regirá por las disposiciones de los párrafos 10 y 11.</w:t>
      </w:r>
    </w:p>
    <w:p w14:paraId="270A4957" w14:textId="1415FB98"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27.13</w:t>
      </w:r>
      <w:r w:rsidRPr="00A84AB0">
        <w:rPr>
          <w:rFonts w:eastAsia="Times New Roman" w:cs="Times New Roman"/>
          <w:color w:val="131413"/>
          <w:szCs w:val="18"/>
        </w:rPr>
        <w:tab/>
      </w:r>
      <w:r w:rsidR="002075DF" w:rsidRPr="00A84AB0">
        <w:rPr>
          <w:rFonts w:eastAsia="Times New Roman" w:cs="Times New Roman"/>
          <w:color w:val="131413"/>
          <w:szCs w:val="18"/>
        </w:rPr>
        <w:t>Las disposiciones de la Parte III no se aplicarán a la condonación directa de deudas ni a las subvenciones destinadas a sufragar costos sociales, cualquiera sea su forma, incluido el sacrificio de ingresos fiscales y otras transferencias de pasivos, cuando tales subvenciones se concedan en el marco de un programa de privatización de un país en desarrollo Miembro y estén directamente vinculadas a dicho programa, a condición de que tanto éste como las subvenciones comprendidas se apliquen por un período limitado y se hayan notificado al Comité, y de que el programa tenga como resultado, llegado el momento, la privatización de la empresa de que se trate.</w:t>
      </w:r>
    </w:p>
    <w:p w14:paraId="50AC5962" w14:textId="4D1809E4"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27.14</w:t>
      </w:r>
      <w:r w:rsidRPr="00A84AB0">
        <w:rPr>
          <w:rFonts w:eastAsia="Times New Roman" w:cs="Times New Roman"/>
          <w:color w:val="131413"/>
          <w:szCs w:val="18"/>
        </w:rPr>
        <w:tab/>
      </w:r>
      <w:r w:rsidR="002075DF" w:rsidRPr="00A84AB0">
        <w:rPr>
          <w:rFonts w:eastAsia="Times New Roman" w:cs="Times New Roman"/>
          <w:color w:val="131413"/>
          <w:szCs w:val="18"/>
        </w:rPr>
        <w:t>El Comité, previa petición de un Miembro interesado, realizará un examen de una práctica específica de subvención a la exportación de un país en desarrollo Miembro para ver si dicha práctica está en conformidad con sus necesidades de desarrollo.</w:t>
      </w:r>
    </w:p>
    <w:p w14:paraId="7EEDE914" w14:textId="0B63D92A"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27.15</w:t>
      </w:r>
      <w:r w:rsidRPr="00A84AB0">
        <w:rPr>
          <w:rFonts w:eastAsia="Times New Roman" w:cs="Times New Roman"/>
          <w:color w:val="131413"/>
          <w:szCs w:val="18"/>
        </w:rPr>
        <w:tab/>
      </w:r>
      <w:r w:rsidR="002075DF" w:rsidRPr="00A84AB0">
        <w:rPr>
          <w:rFonts w:eastAsia="Times New Roman" w:cs="Times New Roman"/>
          <w:color w:val="131413"/>
          <w:szCs w:val="18"/>
        </w:rPr>
        <w:t>El Comité, previa petición de un país en desarrollo Miembro interesado, realizará un examen de una medida compensatoria específica para ver si es compatible con las disposiciones de los párrafos 10 y 11 que sean aplicables al país en desarrollo Miembro en cuestión.</w:t>
      </w:r>
    </w:p>
    <w:p w14:paraId="722F5D11" w14:textId="41C310ED" w:rsidR="002075DF" w:rsidRPr="00A84AB0" w:rsidRDefault="002075DF" w:rsidP="0009525A">
      <w:pPr>
        <w:autoSpaceDE w:val="0"/>
        <w:autoSpaceDN w:val="0"/>
        <w:spacing w:before="480" w:after="240"/>
        <w:jc w:val="center"/>
        <w:outlineLvl w:val="3"/>
        <w:rPr>
          <w:rFonts w:eastAsia="Times New Roman" w:cs="Times New Roman"/>
          <w:szCs w:val="18"/>
        </w:rPr>
      </w:pPr>
      <w:r w:rsidRPr="00A84AB0">
        <w:rPr>
          <w:rFonts w:eastAsia="Times New Roman" w:cs="Times New Roman"/>
          <w:color w:val="131413"/>
          <w:szCs w:val="18"/>
        </w:rPr>
        <w:t>PARTE IX</w:t>
      </w:r>
    </w:p>
    <w:p w14:paraId="1E12589A" w14:textId="0EDCA56D"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DISPOSICIONES TRANSITORIAS</w:t>
      </w:r>
    </w:p>
    <w:p w14:paraId="197ABC14"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28</w:t>
      </w:r>
    </w:p>
    <w:p w14:paraId="148DFAFF"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Programas vigentes</w:t>
      </w:r>
    </w:p>
    <w:p w14:paraId="25E2D72A" w14:textId="154D5B9D"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28.1</w:t>
      </w:r>
      <w:r w:rsidRPr="00A84AB0">
        <w:rPr>
          <w:rFonts w:eastAsia="Times New Roman" w:cs="Times New Roman"/>
          <w:color w:val="131413"/>
          <w:szCs w:val="18"/>
        </w:rPr>
        <w:tab/>
      </w:r>
      <w:r w:rsidR="002075DF" w:rsidRPr="00A84AB0">
        <w:rPr>
          <w:rFonts w:eastAsia="Times New Roman" w:cs="Times New Roman"/>
          <w:color w:val="131413"/>
          <w:szCs w:val="18"/>
        </w:rPr>
        <w:t>Los programas de subvención establecidos en el territorio de un Miembro antes de la fecha de la firma por ese Miembro del Acuerdo sobre la OMC que sean incompatibles con las disposiciones del presente Acuerdo:</w:t>
      </w:r>
    </w:p>
    <w:p w14:paraId="0A652786" w14:textId="210AFB0C" w:rsidR="002075DF" w:rsidRPr="00A84AB0" w:rsidRDefault="00843573" w:rsidP="001F7FEA">
      <w:pPr>
        <w:spacing w:after="240"/>
        <w:ind w:left="1134" w:hanging="567"/>
      </w:pPr>
      <w:r w:rsidRPr="00A84AB0">
        <w:t>a)</w:t>
      </w:r>
      <w:r w:rsidRPr="00A84AB0">
        <w:tab/>
      </w:r>
      <w:r w:rsidR="002075DF" w:rsidRPr="00A84AB0">
        <w:t>se notificarán al Comité a más tardar 90 días después de la fecha de entrada en vigor del Acuerdo sobre OMC para ese Miembro; y</w:t>
      </w:r>
    </w:p>
    <w:p w14:paraId="4353C114" w14:textId="25CB9767" w:rsidR="002075DF" w:rsidRPr="00A84AB0" w:rsidRDefault="00843573" w:rsidP="001F7FEA">
      <w:pPr>
        <w:spacing w:after="240"/>
        <w:ind w:left="1134" w:hanging="567"/>
        <w:rPr>
          <w:rFonts w:eastAsia="Times New Roman"/>
          <w:color w:val="131413"/>
        </w:rPr>
      </w:pPr>
      <w:r w:rsidRPr="00A84AB0">
        <w:rPr>
          <w:rFonts w:eastAsia="Times New Roman"/>
          <w:color w:val="131413"/>
        </w:rPr>
        <w:t>b)</w:t>
      </w:r>
      <w:r w:rsidRPr="00A84AB0">
        <w:rPr>
          <w:rFonts w:eastAsia="Times New Roman"/>
          <w:color w:val="131413"/>
        </w:rPr>
        <w:tab/>
      </w:r>
      <w:r w:rsidR="002075DF" w:rsidRPr="00A84AB0">
        <w:rPr>
          <w:rFonts w:eastAsia="Times New Roman"/>
          <w:color w:val="131413"/>
        </w:rPr>
        <w:t>se pondrán en conformidad con las disposiciones del presente Acuerdo en un plazo de tres años a partir de la fecha de entrada en vigor del Acuerdo sobre la OMC para el Miembro en cuestión y hasta entonces no estarán sujetos a las disposiciones de la Parte</w:t>
      </w:r>
      <w:r w:rsidR="00B07AE7" w:rsidRPr="00A84AB0">
        <w:rPr>
          <w:rFonts w:eastAsia="Times New Roman"/>
          <w:color w:val="131413"/>
        </w:rPr>
        <w:t> </w:t>
      </w:r>
      <w:r w:rsidR="002075DF" w:rsidRPr="00A84AB0">
        <w:rPr>
          <w:rFonts w:eastAsia="Times New Roman"/>
          <w:color w:val="131413"/>
        </w:rPr>
        <w:t>II.</w:t>
      </w:r>
    </w:p>
    <w:p w14:paraId="7F22EEE8" w14:textId="1A67D5C7"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28.2</w:t>
      </w:r>
      <w:r w:rsidRPr="00A84AB0">
        <w:rPr>
          <w:rFonts w:eastAsia="Times New Roman" w:cs="Times New Roman"/>
          <w:color w:val="131413"/>
          <w:szCs w:val="18"/>
        </w:rPr>
        <w:tab/>
      </w:r>
      <w:r w:rsidR="002075DF" w:rsidRPr="00A84AB0">
        <w:rPr>
          <w:rFonts w:eastAsia="Times New Roman" w:cs="Times New Roman"/>
          <w:color w:val="131413"/>
          <w:szCs w:val="18"/>
        </w:rPr>
        <w:t>Ningún Miembro ampliará el alcance de tales programas, ni los prorrogará cuando expiren.</w:t>
      </w:r>
    </w:p>
    <w:p w14:paraId="42B701B8" w14:textId="77777777" w:rsidR="002075DF" w:rsidRPr="00A84AB0" w:rsidRDefault="002075DF" w:rsidP="00FB409D">
      <w:pPr>
        <w:keepNext/>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lastRenderedPageBreak/>
        <w:t>Artículo 29</w:t>
      </w:r>
    </w:p>
    <w:p w14:paraId="01C9CE7B" w14:textId="77777777" w:rsidR="002075DF" w:rsidRPr="00A84AB0" w:rsidRDefault="002075DF" w:rsidP="00FB409D">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Transformación en economía de mercado</w:t>
      </w:r>
    </w:p>
    <w:p w14:paraId="360307F8" w14:textId="310273E2"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29.1</w:t>
      </w:r>
      <w:r w:rsidRPr="00A84AB0">
        <w:rPr>
          <w:rFonts w:eastAsia="Times New Roman" w:cs="Times New Roman"/>
          <w:color w:val="131413"/>
          <w:szCs w:val="18"/>
        </w:rPr>
        <w:tab/>
      </w:r>
      <w:r w:rsidR="002075DF" w:rsidRPr="00A84AB0">
        <w:rPr>
          <w:rFonts w:eastAsia="Times New Roman" w:cs="Times New Roman"/>
          <w:color w:val="131413"/>
          <w:szCs w:val="18"/>
        </w:rPr>
        <w:t>Los Miembros que se encuentren en proceso de transformación de una economía de planificación centralizada en una economía de mercado y de libre empresa podrán aplicar los programas y medidas necesarios para esa transformación.</w:t>
      </w:r>
    </w:p>
    <w:p w14:paraId="2D559348" w14:textId="504A9890"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29.2</w:t>
      </w:r>
      <w:r w:rsidRPr="00A84AB0">
        <w:rPr>
          <w:rFonts w:eastAsia="Times New Roman" w:cs="Times New Roman"/>
          <w:color w:val="131413"/>
          <w:szCs w:val="18"/>
        </w:rPr>
        <w:tab/>
      </w:r>
      <w:r w:rsidR="002075DF" w:rsidRPr="00A84AB0">
        <w:rPr>
          <w:rFonts w:eastAsia="Times New Roman" w:cs="Times New Roman"/>
          <w:color w:val="131413"/>
          <w:szCs w:val="18"/>
        </w:rPr>
        <w:t>En el caso de esos Miembros, los programas de subvenciones comprendidos en el ámbito del artículo</w:t>
      </w:r>
      <w:r w:rsidR="006C0E17" w:rsidRPr="00A84AB0">
        <w:rPr>
          <w:rFonts w:eastAsia="Times New Roman" w:cs="Times New Roman"/>
          <w:color w:val="131413"/>
          <w:szCs w:val="18"/>
        </w:rPr>
        <w:t xml:space="preserve"> </w:t>
      </w:r>
      <w:r w:rsidR="002075DF" w:rsidRPr="00A84AB0">
        <w:rPr>
          <w:rFonts w:eastAsia="Times New Roman" w:cs="Times New Roman"/>
          <w:color w:val="131413"/>
          <w:szCs w:val="18"/>
        </w:rPr>
        <w:t>3 y notificados de conformidad con el párrafo 3 se suprimirán gradualmente o se pondrán en conformidad con lo dispuesto en el artículo 3 en un plazo de siete años contados a partir de la fecha de entrada en vigor del Acuerdo sobre la OMC. En ese caso no se aplicará el artículo 4. Además, durante ese mismo período:</w:t>
      </w:r>
    </w:p>
    <w:p w14:paraId="470007FF" w14:textId="0C1978F0" w:rsidR="002075DF" w:rsidRPr="00A84AB0" w:rsidRDefault="00843573" w:rsidP="006C0E17">
      <w:pPr>
        <w:spacing w:after="240"/>
        <w:ind w:left="1134" w:hanging="567"/>
      </w:pPr>
      <w:r w:rsidRPr="00A84AB0">
        <w:t>a)</w:t>
      </w:r>
      <w:r w:rsidRPr="00A84AB0">
        <w:tab/>
      </w:r>
      <w:r w:rsidR="002075DF" w:rsidRPr="00A84AB0">
        <w:t>los programas de subvención comprendidos en el ámbito del párrafo</w:t>
      </w:r>
      <w:r w:rsidR="00B07AE7" w:rsidRPr="00A84AB0">
        <w:t xml:space="preserve"> </w:t>
      </w:r>
      <w:r w:rsidR="002075DF" w:rsidRPr="00A84AB0">
        <w:t>1 d) del artículo</w:t>
      </w:r>
      <w:r w:rsidR="00B07AE7" w:rsidRPr="00A84AB0">
        <w:t> </w:t>
      </w:r>
      <w:r w:rsidR="002075DF" w:rsidRPr="00A84AB0">
        <w:t>6 no serán recurribles en virtud del artículo 7;</w:t>
      </w:r>
    </w:p>
    <w:p w14:paraId="673FAF7B" w14:textId="4AD09FEA" w:rsidR="002075DF" w:rsidRPr="00A84AB0" w:rsidRDefault="00843573" w:rsidP="006C0E17">
      <w:pPr>
        <w:spacing w:after="240"/>
        <w:ind w:left="1134" w:hanging="567"/>
        <w:rPr>
          <w:rFonts w:eastAsia="Times New Roman"/>
          <w:color w:val="131413"/>
        </w:rPr>
      </w:pPr>
      <w:r w:rsidRPr="00A84AB0">
        <w:rPr>
          <w:rFonts w:eastAsia="Times New Roman"/>
          <w:color w:val="131413"/>
        </w:rPr>
        <w:t>b)</w:t>
      </w:r>
      <w:r w:rsidRPr="00A84AB0">
        <w:rPr>
          <w:rFonts w:eastAsia="Times New Roman"/>
          <w:color w:val="131413"/>
        </w:rPr>
        <w:tab/>
      </w:r>
      <w:r w:rsidR="002075DF" w:rsidRPr="00A84AB0">
        <w:rPr>
          <w:rFonts w:eastAsia="Times New Roman"/>
          <w:color w:val="131413"/>
        </w:rPr>
        <w:t>en relación con otras subvenciones recurribles, serán de aplicación las disposiciones del párrafo 9 del artículo 27.</w:t>
      </w:r>
    </w:p>
    <w:p w14:paraId="113BE677" w14:textId="37B5FC32"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29.3</w:t>
      </w:r>
      <w:r w:rsidRPr="00A84AB0">
        <w:rPr>
          <w:rFonts w:eastAsia="Times New Roman" w:cs="Times New Roman"/>
          <w:color w:val="131413"/>
          <w:szCs w:val="18"/>
        </w:rPr>
        <w:tab/>
      </w:r>
      <w:r w:rsidR="002075DF" w:rsidRPr="00A84AB0">
        <w:rPr>
          <w:rFonts w:eastAsia="Times New Roman" w:cs="Times New Roman"/>
          <w:color w:val="131413"/>
          <w:szCs w:val="18"/>
        </w:rPr>
        <w:t>Los programas de subvención comprendidos en el ámbito del artículo 3 se notificarán al Comité en la fecha más pronta posible después de la fecha de entrada en vigor del Acuerdo sobre la OMC. Otras notificaciones de esas subvenciones podrán hacerse hasta dos años después de la fecha de entrada en vigor del Acuerdo sobre la OMC.</w:t>
      </w:r>
    </w:p>
    <w:p w14:paraId="42052278" w14:textId="76504BDF"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29.4</w:t>
      </w:r>
      <w:r w:rsidRPr="00A84AB0">
        <w:rPr>
          <w:rFonts w:eastAsia="Times New Roman" w:cs="Times New Roman"/>
          <w:color w:val="131413"/>
          <w:szCs w:val="18"/>
        </w:rPr>
        <w:tab/>
      </w:r>
      <w:r w:rsidR="002075DF" w:rsidRPr="00A84AB0">
        <w:rPr>
          <w:rFonts w:eastAsia="Times New Roman" w:cs="Times New Roman"/>
          <w:color w:val="131413"/>
          <w:szCs w:val="18"/>
        </w:rPr>
        <w:t>En circunstancias excepcionales, el Comité podrá autorizar a los Miembros a que se hace referencia en el párrafo 1 a que se desvíen de los programas y medidas que hayan notificado y de su calendario, si tales desviaciones se consideran necesarias para el proceso de transformación.</w:t>
      </w:r>
    </w:p>
    <w:p w14:paraId="08D0F2D3" w14:textId="77777777" w:rsidR="002075DF" w:rsidRPr="00A84AB0" w:rsidRDefault="002075DF" w:rsidP="0009525A">
      <w:pPr>
        <w:autoSpaceDE w:val="0"/>
        <w:autoSpaceDN w:val="0"/>
        <w:spacing w:before="480" w:after="240"/>
        <w:jc w:val="center"/>
        <w:outlineLvl w:val="3"/>
        <w:rPr>
          <w:rFonts w:eastAsia="Times New Roman" w:cs="Times New Roman"/>
          <w:szCs w:val="18"/>
        </w:rPr>
      </w:pPr>
      <w:r w:rsidRPr="00A84AB0">
        <w:rPr>
          <w:rFonts w:eastAsia="Times New Roman" w:cs="Times New Roman"/>
          <w:color w:val="131413"/>
          <w:szCs w:val="18"/>
        </w:rPr>
        <w:t>PARTE X</w:t>
      </w:r>
    </w:p>
    <w:p w14:paraId="530044F8"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SOLUCIÓN DE DIFERENCIAS</w:t>
      </w:r>
    </w:p>
    <w:p w14:paraId="037BEEE3"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30</w:t>
      </w:r>
    </w:p>
    <w:p w14:paraId="4488282C" w14:textId="12F187A5"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Salvo disposición expresa en contrario en el presente Acuerdo, para las consultas y la solución de las diferencias en el ámbito del mismo serán de aplicación las disposiciones de los artículos XXII y XXIII del GATT de 1994, desarrolladas y aplicadas por el Entendimiento sobre Solución de Diferencias.</w:t>
      </w:r>
    </w:p>
    <w:p w14:paraId="2E3D001E" w14:textId="77777777" w:rsidR="002075DF" w:rsidRPr="00A84AB0" w:rsidRDefault="002075DF" w:rsidP="005C5B85">
      <w:pPr>
        <w:autoSpaceDE w:val="0"/>
        <w:autoSpaceDN w:val="0"/>
        <w:spacing w:before="480" w:after="240"/>
        <w:jc w:val="center"/>
        <w:outlineLvl w:val="3"/>
        <w:rPr>
          <w:rFonts w:eastAsia="Times New Roman" w:cs="Times New Roman"/>
          <w:szCs w:val="18"/>
        </w:rPr>
      </w:pPr>
      <w:r w:rsidRPr="00A84AB0">
        <w:rPr>
          <w:rFonts w:eastAsia="Times New Roman" w:cs="Times New Roman"/>
          <w:color w:val="131413"/>
          <w:szCs w:val="18"/>
        </w:rPr>
        <w:t>PARTE XI</w:t>
      </w:r>
    </w:p>
    <w:p w14:paraId="753A3931"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DISPOSICIONES FINALES</w:t>
      </w:r>
    </w:p>
    <w:p w14:paraId="005E9E61"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Artículo 31</w:t>
      </w:r>
    </w:p>
    <w:p w14:paraId="48EE99CC" w14:textId="77777777" w:rsidR="002075DF" w:rsidRPr="00A84AB0" w:rsidRDefault="002075DF" w:rsidP="00084FCF">
      <w:pPr>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Aplicación provisional</w:t>
      </w:r>
    </w:p>
    <w:p w14:paraId="048F078C" w14:textId="5718C4B8"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Las disposiciones del párrafo 1 del artículo 6, del artículo 8 y del artículo 9 se aplicarán durante un período de cinco años contados a partir de la fecha de entrada en vigor del Acuerdo sobre la</w:t>
      </w:r>
      <w:r w:rsidR="005C5B85" w:rsidRPr="00A84AB0">
        <w:rPr>
          <w:rFonts w:eastAsia="Times New Roman" w:cs="Times New Roman"/>
          <w:color w:val="131413"/>
          <w:szCs w:val="18"/>
        </w:rPr>
        <w:t> </w:t>
      </w:r>
      <w:r w:rsidR="002075DF" w:rsidRPr="00A84AB0">
        <w:rPr>
          <w:rFonts w:eastAsia="Times New Roman" w:cs="Times New Roman"/>
          <w:color w:val="131413"/>
          <w:szCs w:val="18"/>
        </w:rPr>
        <w:t>OMC. Como máximo 180 días antes de que concluya ese período, el Comité examinará el funcionamiento de dichas disposiciones con el fin de determinar si su aplicación debe prorrogarse por un nuevo período, en su forma actual o modificadas.</w:t>
      </w:r>
    </w:p>
    <w:p w14:paraId="5C790037" w14:textId="77777777" w:rsidR="002075DF" w:rsidRPr="00A84AB0" w:rsidRDefault="002075DF" w:rsidP="00FB409D">
      <w:pPr>
        <w:keepNext/>
        <w:autoSpaceDE w:val="0"/>
        <w:autoSpaceDN w:val="0"/>
        <w:spacing w:before="480" w:after="240"/>
        <w:jc w:val="center"/>
        <w:outlineLvl w:val="3"/>
        <w:rPr>
          <w:rFonts w:eastAsia="Times New Roman" w:cs="Times New Roman"/>
          <w:i/>
          <w:szCs w:val="18"/>
        </w:rPr>
      </w:pPr>
      <w:r w:rsidRPr="00A84AB0">
        <w:rPr>
          <w:rFonts w:eastAsia="Times New Roman" w:cs="Times New Roman"/>
          <w:i/>
          <w:color w:val="131413"/>
          <w:szCs w:val="18"/>
        </w:rPr>
        <w:lastRenderedPageBreak/>
        <w:t>Artículo 32</w:t>
      </w:r>
    </w:p>
    <w:p w14:paraId="290A1546" w14:textId="77777777" w:rsidR="002075DF" w:rsidRPr="00A84AB0" w:rsidRDefault="002075DF" w:rsidP="00FB409D">
      <w:pPr>
        <w:keepNext/>
        <w:autoSpaceDE w:val="0"/>
        <w:autoSpaceDN w:val="0"/>
        <w:spacing w:after="240"/>
        <w:jc w:val="center"/>
        <w:outlineLvl w:val="3"/>
        <w:rPr>
          <w:rFonts w:eastAsia="Times New Roman" w:cs="Times New Roman"/>
          <w:i/>
          <w:szCs w:val="18"/>
        </w:rPr>
      </w:pPr>
      <w:r w:rsidRPr="00A84AB0">
        <w:rPr>
          <w:rFonts w:eastAsia="Times New Roman" w:cs="Times New Roman"/>
          <w:i/>
          <w:color w:val="131413"/>
          <w:szCs w:val="18"/>
        </w:rPr>
        <w:t>Otras disposiciones finales</w:t>
      </w:r>
    </w:p>
    <w:p w14:paraId="6330087E" w14:textId="3FD6EDCB" w:rsidR="00843573" w:rsidRPr="00A84AB0" w:rsidRDefault="00843573"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32.1</w:t>
      </w:r>
      <w:r w:rsidRPr="00A84AB0">
        <w:rPr>
          <w:rFonts w:eastAsia="Times New Roman" w:cs="Times New Roman"/>
          <w:color w:val="131413"/>
          <w:szCs w:val="18"/>
        </w:rPr>
        <w:tab/>
      </w:r>
      <w:r w:rsidR="002075DF" w:rsidRPr="00A84AB0">
        <w:rPr>
          <w:rFonts w:eastAsia="Times New Roman" w:cs="Times New Roman"/>
          <w:color w:val="131413"/>
          <w:szCs w:val="18"/>
        </w:rPr>
        <w:t>No podrá adoptarse ninguna medida específica contra una subvención de otro Miembro si no es de conformidad con las disposiciones del GATT de 1994, según se interpretan en el presente Acuerdo.</w:t>
      </w:r>
      <w:r w:rsidRPr="00A84AB0">
        <w:rPr>
          <w:rStyle w:val="FootnoteReference"/>
          <w:rFonts w:eastAsia="Times New Roman" w:cs="Times New Roman"/>
          <w:color w:val="131413"/>
          <w:szCs w:val="18"/>
        </w:rPr>
        <w:footnoteReference w:id="56"/>
      </w:r>
    </w:p>
    <w:p w14:paraId="3CAB3A7A" w14:textId="4521F0B0" w:rsidR="002075DF" w:rsidRPr="00A84AB0" w:rsidRDefault="00843573"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32.2</w:t>
      </w:r>
      <w:r w:rsidRPr="00A84AB0">
        <w:rPr>
          <w:rFonts w:eastAsia="Times New Roman" w:cs="Times New Roman"/>
          <w:color w:val="131413"/>
          <w:szCs w:val="18"/>
        </w:rPr>
        <w:tab/>
      </w:r>
      <w:r w:rsidR="002075DF" w:rsidRPr="00A84AB0">
        <w:rPr>
          <w:rFonts w:eastAsia="Times New Roman" w:cs="Times New Roman"/>
          <w:color w:val="131413"/>
          <w:szCs w:val="18"/>
        </w:rPr>
        <w:t>No podrán formularse reservas respecto de ninguna de las disposiciones del presente Acuerdo sin el consentimiento de los demás Miembros.</w:t>
      </w:r>
    </w:p>
    <w:p w14:paraId="0FEF1BD0" w14:textId="693D6E6B" w:rsidR="002075DF" w:rsidRPr="00A84AB0" w:rsidRDefault="00112B14"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32.3</w:t>
      </w:r>
      <w:r w:rsidRPr="00A84AB0">
        <w:rPr>
          <w:rFonts w:eastAsia="Times New Roman" w:cs="Times New Roman"/>
          <w:color w:val="131413"/>
          <w:szCs w:val="18"/>
        </w:rPr>
        <w:tab/>
      </w:r>
      <w:r w:rsidR="002075DF" w:rsidRPr="00A84AB0">
        <w:rPr>
          <w:rFonts w:eastAsia="Times New Roman" w:cs="Times New Roman"/>
          <w:color w:val="131413"/>
          <w:szCs w:val="18"/>
        </w:rPr>
        <w:t>A reserva de lo dispuesto en el párrafo 4, las disposiciones del presente Acuerdo serán aplicables a las investigaciones y a los exámenes de medidas existentes iniciados como consecuencia de solicitudes que se hayan presentado en la fecha de entrada en vigor del Acuerdo sobre la OMC para el Miembro de que se trate o con posterioridad a esa fecha.</w:t>
      </w:r>
    </w:p>
    <w:p w14:paraId="630ABB99" w14:textId="73A5ED1D" w:rsidR="002075DF" w:rsidRPr="00A84AB0" w:rsidRDefault="00112B14"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32.4</w:t>
      </w:r>
      <w:r w:rsidRPr="00A84AB0">
        <w:rPr>
          <w:rFonts w:eastAsia="Times New Roman" w:cs="Times New Roman"/>
          <w:color w:val="131413"/>
          <w:szCs w:val="18"/>
        </w:rPr>
        <w:tab/>
      </w:r>
      <w:r w:rsidR="002075DF" w:rsidRPr="00A84AB0">
        <w:rPr>
          <w:rFonts w:eastAsia="Times New Roman" w:cs="Times New Roman"/>
          <w:color w:val="131413"/>
          <w:szCs w:val="18"/>
        </w:rPr>
        <w:t>A los efectos del párrafo 3 del artículo 21, se considerará que las medidas compensatorias existentes se han establecido en una fecha no posterior a la fecha de entrada en vigor del Acuerdo sobre la OMC para el Miembro de que se trate, salvo en caso de que la legislación nacional de ese Miembro en vigor en esa fecha ya contuviese una cláusula del tipo previsto en el párrafo mencionado.</w:t>
      </w:r>
    </w:p>
    <w:p w14:paraId="2DCBCFE6" w14:textId="304D3423" w:rsidR="002075DF" w:rsidRPr="00A84AB0" w:rsidRDefault="00112B14"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32.5</w:t>
      </w:r>
      <w:r w:rsidRPr="00A84AB0">
        <w:rPr>
          <w:rFonts w:eastAsia="Times New Roman" w:cs="Times New Roman"/>
          <w:color w:val="131413"/>
          <w:szCs w:val="18"/>
        </w:rPr>
        <w:tab/>
      </w:r>
      <w:r w:rsidR="002075DF" w:rsidRPr="00A84AB0">
        <w:rPr>
          <w:rFonts w:eastAsia="Times New Roman" w:cs="Times New Roman"/>
          <w:color w:val="131413"/>
          <w:szCs w:val="18"/>
        </w:rPr>
        <w:t>Cada Miembro adoptará todas las medidas necesarias, de carácter general o particular, para asegurarse de que, a más tardar en la fecha en que el Acuerdo sobre la OMC entre en vigor para él, sus leyes, reglamentos y procedimientos administrativos estén en conformidad con las disposiciones del presente Acuerdo según se apliquen al Miembro de que se trate.</w:t>
      </w:r>
    </w:p>
    <w:p w14:paraId="7EF372EF" w14:textId="04351145" w:rsidR="002075DF" w:rsidRPr="00A84AB0" w:rsidRDefault="00112B14"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32.6</w:t>
      </w:r>
      <w:r w:rsidRPr="00A84AB0">
        <w:rPr>
          <w:rFonts w:eastAsia="Times New Roman" w:cs="Times New Roman"/>
          <w:color w:val="131413"/>
          <w:szCs w:val="18"/>
        </w:rPr>
        <w:tab/>
      </w:r>
      <w:r w:rsidR="002075DF" w:rsidRPr="00A84AB0">
        <w:rPr>
          <w:rFonts w:eastAsia="Times New Roman" w:cs="Times New Roman"/>
          <w:color w:val="131413"/>
          <w:szCs w:val="18"/>
        </w:rPr>
        <w:t>Cada Miembro informará al Comité de toda modificación de sus leyes y reglamentos relacionados con el presente Acuerdo y de la aplicación de dichas leyes y reglamentos.</w:t>
      </w:r>
    </w:p>
    <w:p w14:paraId="50DCE926" w14:textId="2F367423" w:rsidR="002075DF" w:rsidRPr="00A84AB0" w:rsidRDefault="00112B14" w:rsidP="00B344BC">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32.7</w:t>
      </w:r>
      <w:r w:rsidRPr="00A84AB0">
        <w:rPr>
          <w:rFonts w:eastAsia="Times New Roman" w:cs="Times New Roman"/>
          <w:color w:val="131413"/>
          <w:szCs w:val="18"/>
        </w:rPr>
        <w:tab/>
      </w:r>
      <w:r w:rsidR="002075DF" w:rsidRPr="00A84AB0">
        <w:rPr>
          <w:rFonts w:eastAsia="Times New Roman" w:cs="Times New Roman"/>
          <w:color w:val="131413"/>
          <w:szCs w:val="18"/>
        </w:rPr>
        <w:t>El Comité examinará anualmente la aplicación y funcionamiento del presente Acuerdo habida cuenta de sus objetivos. El Comité informará anualmente al</w:t>
      </w:r>
      <w:r w:rsidRPr="00A84AB0">
        <w:rPr>
          <w:rFonts w:eastAsia="Times New Roman" w:cs="Times New Roman"/>
          <w:color w:val="131413"/>
          <w:szCs w:val="18"/>
        </w:rPr>
        <w:t xml:space="preserve"> </w:t>
      </w:r>
      <w:r w:rsidR="002075DF" w:rsidRPr="00A84AB0">
        <w:rPr>
          <w:rFonts w:eastAsia="Times New Roman" w:cs="Times New Roman"/>
          <w:color w:val="131413"/>
          <w:szCs w:val="18"/>
        </w:rPr>
        <w:t>Consejo del Comercio de Mercancías sobre las novedades registradas durante los períodos que abarquen los exámenes.</w:t>
      </w:r>
    </w:p>
    <w:p w14:paraId="45E92F4C" w14:textId="5632C153" w:rsidR="002075DF" w:rsidRPr="00A84AB0" w:rsidRDefault="00112B14"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32.8</w:t>
      </w:r>
      <w:r w:rsidRPr="00A84AB0">
        <w:rPr>
          <w:rFonts w:eastAsia="Times New Roman" w:cs="Times New Roman"/>
          <w:color w:val="131413"/>
          <w:szCs w:val="18"/>
        </w:rPr>
        <w:tab/>
      </w:r>
      <w:r w:rsidR="002075DF" w:rsidRPr="00A84AB0">
        <w:rPr>
          <w:rFonts w:eastAsia="Times New Roman" w:cs="Times New Roman"/>
          <w:color w:val="131413"/>
          <w:szCs w:val="18"/>
        </w:rPr>
        <w:t>Los Anexos del presente Acuerdo constituyen parte integrante del mismo.</w:t>
      </w:r>
    </w:p>
    <w:p w14:paraId="742F73A7" w14:textId="5B74BA16" w:rsidR="00112B14" w:rsidRPr="00A84AB0" w:rsidRDefault="00112B14" w:rsidP="00084FCF">
      <w:pPr>
        <w:spacing w:after="240"/>
        <w:jc w:val="left"/>
        <w:rPr>
          <w:rFonts w:eastAsia="Times New Roman" w:cs="Times New Roman"/>
          <w:color w:val="131413"/>
          <w:szCs w:val="18"/>
        </w:rPr>
      </w:pPr>
      <w:r w:rsidRPr="00A84AB0">
        <w:rPr>
          <w:rFonts w:eastAsia="Times New Roman" w:cs="Times New Roman"/>
          <w:color w:val="131413"/>
          <w:szCs w:val="18"/>
        </w:rPr>
        <w:br w:type="page"/>
      </w:r>
    </w:p>
    <w:p w14:paraId="6E1843C3" w14:textId="77777777" w:rsidR="002075DF" w:rsidRPr="00A84AB0" w:rsidRDefault="002075DF" w:rsidP="00DB42EC">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I</w:t>
      </w:r>
    </w:p>
    <w:p w14:paraId="33EC7585" w14:textId="77777777" w:rsidR="002075DF" w:rsidRPr="00A84AB0" w:rsidRDefault="002075DF" w:rsidP="00DB42EC">
      <w:pPr>
        <w:autoSpaceDE w:val="0"/>
        <w:autoSpaceDN w:val="0"/>
        <w:spacing w:after="240"/>
        <w:jc w:val="center"/>
        <w:rPr>
          <w:rFonts w:eastAsia="Times New Roman" w:cs="Times New Roman"/>
          <w:szCs w:val="18"/>
        </w:rPr>
      </w:pPr>
      <w:r w:rsidRPr="00A84AB0">
        <w:rPr>
          <w:rFonts w:eastAsia="Times New Roman" w:cs="Times New Roman"/>
          <w:color w:val="131413"/>
          <w:szCs w:val="18"/>
        </w:rPr>
        <w:t>LISTA ILUSTRATIVA DE SUBVENCIONES A LA EXPORTACIÓN</w:t>
      </w:r>
    </w:p>
    <w:p w14:paraId="11653587" w14:textId="46584DA2" w:rsidR="002075DF" w:rsidRPr="00A84AB0" w:rsidRDefault="00112B14" w:rsidP="00DB42EC">
      <w:pPr>
        <w:tabs>
          <w:tab w:val="left" w:pos="550"/>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a)</w:t>
      </w:r>
      <w:r w:rsidRPr="00A84AB0">
        <w:rPr>
          <w:rFonts w:eastAsia="Times New Roman" w:cs="Times New Roman"/>
          <w:color w:val="131413"/>
          <w:szCs w:val="18"/>
        </w:rPr>
        <w:tab/>
      </w:r>
      <w:r w:rsidR="002075DF" w:rsidRPr="00A84AB0">
        <w:rPr>
          <w:rFonts w:eastAsia="Times New Roman" w:cs="Times New Roman"/>
          <w:color w:val="131413"/>
          <w:szCs w:val="18"/>
        </w:rPr>
        <w:t>El otorgamiento por los gobiernos de subvenciones directas a una empresa o rama de producción haciéndolas depender de sus resultados de exportación.</w:t>
      </w:r>
    </w:p>
    <w:p w14:paraId="72C33715" w14:textId="1D5BE997" w:rsidR="002075DF" w:rsidRPr="00A84AB0" w:rsidRDefault="00112B14" w:rsidP="00DB42EC">
      <w:pPr>
        <w:tabs>
          <w:tab w:val="left" w:pos="550"/>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b)</w:t>
      </w:r>
      <w:r w:rsidRPr="00A84AB0">
        <w:rPr>
          <w:rFonts w:eastAsia="Times New Roman" w:cs="Times New Roman"/>
          <w:color w:val="131413"/>
          <w:szCs w:val="18"/>
        </w:rPr>
        <w:tab/>
      </w:r>
      <w:r w:rsidR="002075DF" w:rsidRPr="00A84AB0">
        <w:rPr>
          <w:rFonts w:eastAsia="Times New Roman" w:cs="Times New Roman"/>
          <w:color w:val="131413"/>
          <w:szCs w:val="18"/>
        </w:rPr>
        <w:t>Sistemas de no retrocesión de divisas o prácticas análogas que implican la concesión de una prima a las exportaciones.</w:t>
      </w:r>
    </w:p>
    <w:p w14:paraId="462525ED" w14:textId="7EF368E0" w:rsidR="002075DF" w:rsidRPr="00A84AB0" w:rsidRDefault="00112B14" w:rsidP="00DB42EC">
      <w:pPr>
        <w:tabs>
          <w:tab w:val="left" w:pos="550"/>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c)</w:t>
      </w:r>
      <w:r w:rsidRPr="00A84AB0">
        <w:rPr>
          <w:rFonts w:eastAsia="Times New Roman" w:cs="Times New Roman"/>
          <w:color w:val="131413"/>
          <w:szCs w:val="18"/>
        </w:rPr>
        <w:tab/>
      </w:r>
      <w:r w:rsidR="002075DF" w:rsidRPr="00A84AB0">
        <w:rPr>
          <w:rFonts w:eastAsia="Times New Roman" w:cs="Times New Roman"/>
          <w:color w:val="131413"/>
          <w:szCs w:val="18"/>
        </w:rPr>
        <w:t>Tarifas de transporte interior y de fletes para las exportaciones, proporcionadas o impuestas por las autoridades, más favorables que las aplicadas a los envíos internos.</w:t>
      </w:r>
    </w:p>
    <w:p w14:paraId="1A2CD456" w14:textId="45B37747" w:rsidR="002075DF" w:rsidRPr="00A84AB0" w:rsidRDefault="00112B14" w:rsidP="00DB42EC">
      <w:pPr>
        <w:tabs>
          <w:tab w:val="left" w:pos="550"/>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d)</w:t>
      </w:r>
      <w:r w:rsidRPr="00A84AB0">
        <w:rPr>
          <w:rFonts w:eastAsia="Times New Roman" w:cs="Times New Roman"/>
          <w:color w:val="131413"/>
          <w:szCs w:val="18"/>
        </w:rPr>
        <w:tab/>
      </w:r>
      <w:r w:rsidR="002075DF" w:rsidRPr="00A84AB0">
        <w:rPr>
          <w:rFonts w:eastAsia="Times New Roman" w:cs="Times New Roman"/>
          <w:color w:val="131413"/>
          <w:szCs w:val="18"/>
        </w:rPr>
        <w:t>El suministro por el gobierno o por organismos públicos, directa o indirectamente por medio de programas impuestos por las autoridades, de productos o servicios importados o nacionales, para uso en la producción de mercancías exportadas, en condiciones más favorables que las aplicadas al suministro de productos o servicios similares o directamente competidores para uso en la producción de mercancías destinadas al consumo interno, si (en</w:t>
      </w:r>
      <w:r w:rsidR="00D51549" w:rsidRPr="00A84AB0">
        <w:rPr>
          <w:rFonts w:eastAsia="Times New Roman" w:cs="Times New Roman"/>
          <w:color w:val="131413"/>
          <w:szCs w:val="18"/>
        </w:rPr>
        <w:t> </w:t>
      </w:r>
      <w:r w:rsidR="002075DF" w:rsidRPr="00A84AB0">
        <w:rPr>
          <w:rFonts w:eastAsia="Times New Roman" w:cs="Times New Roman"/>
          <w:color w:val="131413"/>
          <w:szCs w:val="18"/>
        </w:rPr>
        <w:t>el caso de los productos) tales condiciones son más favorables que las condiciones comerciales que se ofrezcan</w:t>
      </w:r>
      <w:r w:rsidRPr="00A84AB0">
        <w:rPr>
          <w:rStyle w:val="FootnoteReference"/>
          <w:rFonts w:eastAsia="Times New Roman" w:cs="Times New Roman"/>
          <w:color w:val="131413"/>
          <w:szCs w:val="18"/>
        </w:rPr>
        <w:footnoteReference w:id="57"/>
      </w:r>
      <w:r w:rsidRPr="00A84AB0">
        <w:rPr>
          <w:rFonts w:eastAsia="Times New Roman" w:cs="Times New Roman"/>
          <w:color w:val="131413"/>
          <w:szCs w:val="18"/>
        </w:rPr>
        <w:t xml:space="preserve"> </w:t>
      </w:r>
      <w:r w:rsidR="002075DF" w:rsidRPr="00A84AB0">
        <w:rPr>
          <w:rFonts w:eastAsia="Times New Roman" w:cs="Times New Roman"/>
          <w:color w:val="131413"/>
          <w:szCs w:val="18"/>
        </w:rPr>
        <w:t>a sus exportadores en los mercados mundiales.</w:t>
      </w:r>
    </w:p>
    <w:p w14:paraId="44DA958C" w14:textId="5A3C2A17" w:rsidR="002075DF" w:rsidRPr="00A84AB0" w:rsidRDefault="00112B14" w:rsidP="00DB42EC">
      <w:pPr>
        <w:tabs>
          <w:tab w:val="left" w:pos="550"/>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e)</w:t>
      </w:r>
      <w:r w:rsidRPr="00A84AB0">
        <w:rPr>
          <w:rFonts w:eastAsia="Times New Roman" w:cs="Times New Roman"/>
          <w:color w:val="131413"/>
          <w:szCs w:val="18"/>
        </w:rPr>
        <w:tab/>
      </w:r>
      <w:r w:rsidR="002075DF" w:rsidRPr="00A84AB0">
        <w:rPr>
          <w:rFonts w:eastAsia="Times New Roman" w:cs="Times New Roman"/>
          <w:color w:val="131413"/>
          <w:szCs w:val="18"/>
        </w:rPr>
        <w:t>La exención, remisión o aplazamiento total o parcial, relacionados específicamente con las exportaciones, de los impuestos directo</w:t>
      </w:r>
      <w:r w:rsidR="00556A05" w:rsidRPr="00A84AB0">
        <w:rPr>
          <w:rFonts w:eastAsia="Times New Roman" w:cs="Times New Roman"/>
          <w:color w:val="131413"/>
          <w:szCs w:val="18"/>
        </w:rPr>
        <w:t>s</w:t>
      </w:r>
      <w:r w:rsidR="00556A05" w:rsidRPr="00A84AB0">
        <w:rPr>
          <w:rStyle w:val="FootnoteReference"/>
          <w:rFonts w:eastAsia="Times New Roman" w:cs="Times New Roman"/>
          <w:color w:val="131413"/>
          <w:szCs w:val="18"/>
        </w:rPr>
        <w:footnoteReference w:id="58"/>
      </w:r>
      <w:r w:rsidR="006A70E1" w:rsidRPr="00A84AB0">
        <w:rPr>
          <w:rFonts w:eastAsia="Times New Roman" w:cs="Times New Roman"/>
          <w:color w:val="131413"/>
          <w:szCs w:val="18"/>
        </w:rPr>
        <w:t xml:space="preserve"> </w:t>
      </w:r>
      <w:r w:rsidR="002075DF" w:rsidRPr="00A84AB0">
        <w:rPr>
          <w:rFonts w:eastAsia="Times New Roman" w:cs="Times New Roman"/>
          <w:color w:val="131413"/>
          <w:szCs w:val="18"/>
        </w:rPr>
        <w:t>o de las cotizaciones de seguridad social que paguen o deban pagar las empresas industriales y comerciales.</w:t>
      </w:r>
      <w:r w:rsidRPr="00A84AB0">
        <w:rPr>
          <w:rStyle w:val="FootnoteReference"/>
          <w:rFonts w:eastAsia="Times New Roman" w:cs="Times New Roman"/>
          <w:color w:val="131413"/>
          <w:szCs w:val="18"/>
        </w:rPr>
        <w:footnoteReference w:id="59"/>
      </w:r>
    </w:p>
    <w:p w14:paraId="34D18E3A" w14:textId="5D309730" w:rsidR="002075DF" w:rsidRPr="00A84AB0" w:rsidRDefault="00112B14" w:rsidP="00DB42EC">
      <w:pPr>
        <w:keepLines/>
        <w:tabs>
          <w:tab w:val="left" w:pos="536"/>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lastRenderedPageBreak/>
        <w:t>f)</w:t>
      </w:r>
      <w:r w:rsidRPr="00A84AB0">
        <w:rPr>
          <w:rFonts w:eastAsia="Times New Roman" w:cs="Times New Roman"/>
          <w:color w:val="131413"/>
          <w:szCs w:val="18"/>
        </w:rPr>
        <w:tab/>
      </w:r>
      <w:r w:rsidR="002075DF" w:rsidRPr="00A84AB0">
        <w:rPr>
          <w:rFonts w:eastAsia="Times New Roman" w:cs="Times New Roman"/>
          <w:color w:val="131413"/>
          <w:szCs w:val="18"/>
        </w:rPr>
        <w:t>La concesión, para el cálculo de la base sobre la cual se aplican los impuestos directos, de deducciones especiales directamente relacionadas con las exportaciones o los resultados de exportación, superiores a las concedidas respecto de la producción destinada al consumo interno.</w:t>
      </w:r>
    </w:p>
    <w:p w14:paraId="664A0D5A" w14:textId="51940D7F" w:rsidR="002075DF" w:rsidRPr="00A84AB0" w:rsidRDefault="00112B14" w:rsidP="00084FCF">
      <w:pPr>
        <w:tabs>
          <w:tab w:val="left" w:pos="536"/>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g)</w:t>
      </w:r>
      <w:r w:rsidRPr="00A84AB0">
        <w:rPr>
          <w:rFonts w:eastAsia="Times New Roman" w:cs="Times New Roman"/>
          <w:color w:val="131413"/>
          <w:szCs w:val="18"/>
        </w:rPr>
        <w:tab/>
      </w:r>
      <w:r w:rsidR="002075DF" w:rsidRPr="00A84AB0">
        <w:rPr>
          <w:rFonts w:eastAsia="Times New Roman" w:cs="Times New Roman"/>
          <w:color w:val="131413"/>
          <w:szCs w:val="18"/>
        </w:rPr>
        <w:t>La exención o remisión de impuestos indirectos</w:t>
      </w:r>
      <w:r w:rsidRPr="00A84AB0">
        <w:rPr>
          <w:rFonts w:eastAsia="Times New Roman" w:cs="Times New Roman"/>
          <w:color w:val="131413"/>
          <w:szCs w:val="18"/>
          <w:vertAlign w:val="superscript"/>
        </w:rPr>
        <w:t>58</w:t>
      </w:r>
      <w:r w:rsidRPr="00A84AB0">
        <w:rPr>
          <w:rFonts w:eastAsia="Times New Roman" w:cs="Times New Roman"/>
          <w:color w:val="131413"/>
          <w:szCs w:val="18"/>
        </w:rPr>
        <w:t xml:space="preserve"> </w:t>
      </w:r>
      <w:r w:rsidR="002075DF" w:rsidRPr="00A84AB0">
        <w:rPr>
          <w:rFonts w:eastAsia="Times New Roman" w:cs="Times New Roman"/>
          <w:color w:val="131413"/>
          <w:szCs w:val="18"/>
        </w:rPr>
        <w:t>sobre la producción y distribución de productos exportados, por una cuantía que exceda de los impuestos percibidos sobre la producción y distribución de productos similares cuando se venden en el mercado interno.</w:t>
      </w:r>
    </w:p>
    <w:p w14:paraId="41EF1E12" w14:textId="038B9FB0" w:rsidR="002075DF" w:rsidRPr="00A84AB0" w:rsidRDefault="00112B14" w:rsidP="00084FCF">
      <w:pPr>
        <w:tabs>
          <w:tab w:val="left" w:pos="536"/>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h)</w:t>
      </w:r>
      <w:r w:rsidRPr="00A84AB0">
        <w:rPr>
          <w:rFonts w:eastAsia="Times New Roman" w:cs="Times New Roman"/>
          <w:color w:val="131413"/>
          <w:szCs w:val="18"/>
        </w:rPr>
        <w:tab/>
      </w:r>
      <w:r w:rsidR="002075DF" w:rsidRPr="00A84AB0">
        <w:rPr>
          <w:rFonts w:eastAsia="Times New Roman" w:cs="Times New Roman"/>
          <w:color w:val="131413"/>
          <w:szCs w:val="18"/>
        </w:rPr>
        <w:t>La exención, remisión o aplazamiento de los impuestos indirectos en cascada</w:t>
      </w:r>
      <w:r w:rsidRPr="00A84AB0">
        <w:rPr>
          <w:rFonts w:eastAsia="Times New Roman" w:cs="Times New Roman"/>
          <w:color w:val="131413"/>
          <w:szCs w:val="18"/>
          <w:vertAlign w:val="superscript"/>
        </w:rPr>
        <w:t>58</w:t>
      </w:r>
      <w:r w:rsidRPr="00A84AB0">
        <w:rPr>
          <w:rFonts w:eastAsia="Times New Roman" w:cs="Times New Roman"/>
          <w:color w:val="131413"/>
          <w:szCs w:val="18"/>
        </w:rPr>
        <w:t xml:space="preserve"> </w:t>
      </w:r>
      <w:r w:rsidR="002075DF" w:rsidRPr="00A84AB0">
        <w:rPr>
          <w:rFonts w:eastAsia="Times New Roman" w:cs="Times New Roman"/>
          <w:color w:val="131413"/>
          <w:szCs w:val="18"/>
        </w:rPr>
        <w:t>que recaigan en etapas anteriores sobre los bienes o servicios utilizados en la elaboración de productos exportados, cuando sea mayor que la exención, remisión o aplazamiento de los impuestos indirectos en cascada similares que recaigan en etapas anteriores sobre los bienes y servicios utilizados en la producción de productos similares cuando se venden en el mercado interno; sin embargo, la exención, remisión o aplazamiento, con respecto a los productos exportados, de los impuestos indirectos en cascada que recaigan en etapas anteriores podrá realizarse incluso en el caso de que no exista exención, remisión o aplazamiento respecto de productos similares cuando se venden en el mercado interno, si dichos impuestos indirectos en cascada se aplican a insumos consumidos en la producción del producto exportado (con el debido descuento por el desperdicio).</w:t>
      </w:r>
      <w:r w:rsidRPr="00A84AB0">
        <w:rPr>
          <w:rStyle w:val="FootnoteReference"/>
          <w:rFonts w:eastAsia="Times New Roman" w:cs="Times New Roman"/>
          <w:color w:val="131413"/>
          <w:szCs w:val="18"/>
        </w:rPr>
        <w:footnoteReference w:id="60"/>
      </w:r>
      <w:r w:rsidRPr="00A84AB0">
        <w:rPr>
          <w:rFonts w:eastAsia="Times New Roman" w:cs="Times New Roman"/>
          <w:color w:val="131413"/>
          <w:szCs w:val="18"/>
        </w:rPr>
        <w:t xml:space="preserve"> </w:t>
      </w:r>
      <w:r w:rsidR="002075DF" w:rsidRPr="00A84AB0">
        <w:rPr>
          <w:rFonts w:eastAsia="Times New Roman" w:cs="Times New Roman"/>
          <w:color w:val="131413"/>
          <w:szCs w:val="18"/>
        </w:rPr>
        <w:t>Este apartado se interpretará de conformidad con las directrices sobre los insumos consumidos en el proceso de producción, enunciadas en el Anexo</w:t>
      </w:r>
      <w:r w:rsidRPr="00A84AB0">
        <w:rPr>
          <w:rFonts w:eastAsia="Times New Roman" w:cs="Times New Roman"/>
          <w:color w:val="131413"/>
          <w:szCs w:val="18"/>
        </w:rPr>
        <w:t> </w:t>
      </w:r>
      <w:r w:rsidR="002075DF" w:rsidRPr="00A84AB0">
        <w:rPr>
          <w:rFonts w:eastAsia="Times New Roman" w:cs="Times New Roman"/>
          <w:color w:val="131413"/>
          <w:szCs w:val="18"/>
        </w:rPr>
        <w:t>II.</w:t>
      </w:r>
    </w:p>
    <w:p w14:paraId="0D61735B" w14:textId="18068D6C" w:rsidR="002075DF" w:rsidRPr="00A84AB0" w:rsidRDefault="00112B14" w:rsidP="00084FCF">
      <w:pPr>
        <w:tabs>
          <w:tab w:val="left" w:pos="536"/>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i)</w:t>
      </w:r>
      <w:r w:rsidRPr="00A84AB0">
        <w:rPr>
          <w:rFonts w:eastAsia="Times New Roman" w:cs="Times New Roman"/>
          <w:color w:val="131413"/>
          <w:szCs w:val="18"/>
        </w:rPr>
        <w:tab/>
      </w:r>
      <w:r w:rsidR="002075DF" w:rsidRPr="00A84AB0">
        <w:rPr>
          <w:rFonts w:eastAsia="Times New Roman" w:cs="Times New Roman"/>
          <w:color w:val="131413"/>
          <w:szCs w:val="18"/>
        </w:rPr>
        <w:t>La remisión o la devolución de cargas a la importación</w:t>
      </w:r>
      <w:r w:rsidRPr="00A84AB0">
        <w:rPr>
          <w:rFonts w:eastAsia="Times New Roman" w:cs="Times New Roman"/>
          <w:color w:val="131413"/>
          <w:szCs w:val="18"/>
          <w:vertAlign w:val="superscript"/>
        </w:rPr>
        <w:t>58</w:t>
      </w:r>
      <w:r w:rsidRPr="00A84AB0">
        <w:rPr>
          <w:rFonts w:eastAsia="Times New Roman" w:cs="Times New Roman"/>
          <w:color w:val="131413"/>
          <w:szCs w:val="18"/>
        </w:rPr>
        <w:t xml:space="preserve"> </w:t>
      </w:r>
      <w:r w:rsidR="002075DF" w:rsidRPr="00A84AB0">
        <w:rPr>
          <w:rFonts w:eastAsia="Times New Roman" w:cs="Times New Roman"/>
          <w:color w:val="131413"/>
          <w:szCs w:val="18"/>
        </w:rPr>
        <w:t>por una cuantía que exceda de las percibidas sobre los insumos importados que se consuman</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en la producción del producto exportado (con el debido descuento por el desperdicio); sin embargo, en casos particulares una empresa podrá utilizar insumos del mercado interno en igual cantidad y de la misma calidad</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y características que los insumos importados, en sustitución de éstos y con objeto de beneficiarse de la presente disposición, si la operación de importación y la correspondiente operación de exportación se realizan ambas dentro de un período prudencial, que no ha de exceder de dos años. Este apartado se interpretará de conformidad con las directrices sobre los insumos consumidos en el proceso de producción, enunciadas en el Anexo II, y con las directrices para determinar si los sistemas de devolución de cargas a la importación en casos de sustitución constituyen subvenciones a la exportación, enunciadas en el Anexo III.</w:t>
      </w:r>
    </w:p>
    <w:p w14:paraId="1BC7F51B" w14:textId="06080618" w:rsidR="002075DF" w:rsidRPr="00A84AB0" w:rsidRDefault="00112B14" w:rsidP="00084FCF">
      <w:pPr>
        <w:tabs>
          <w:tab w:val="left" w:pos="536"/>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j)</w:t>
      </w:r>
      <w:r w:rsidRPr="00A84AB0">
        <w:rPr>
          <w:rFonts w:eastAsia="Times New Roman" w:cs="Times New Roman"/>
          <w:color w:val="131413"/>
          <w:szCs w:val="18"/>
        </w:rPr>
        <w:tab/>
      </w:r>
      <w:r w:rsidR="002075DF" w:rsidRPr="00A84AB0">
        <w:rPr>
          <w:rFonts w:eastAsia="Times New Roman" w:cs="Times New Roman"/>
          <w:color w:val="131413"/>
          <w:szCs w:val="18"/>
        </w:rPr>
        <w:t>La creación por los gobiernos (u organismos especializados bajo su control) de sistemas de garantía o seguro del crédito a la exportación, de sistemas de seguros o garantías contra alzas en el coste de los productos exportados o de sistemas contra los riesgos de fluctuación de los tipos de cambio, a tipos</w:t>
      </w:r>
      <w:r w:rsidRPr="00A84AB0">
        <w:rPr>
          <w:rFonts w:eastAsia="Times New Roman" w:cs="Times New Roman"/>
          <w:color w:val="131413"/>
          <w:szCs w:val="18"/>
        </w:rPr>
        <w:t xml:space="preserve"> </w:t>
      </w:r>
      <w:r w:rsidR="002075DF" w:rsidRPr="00A84AB0">
        <w:rPr>
          <w:rFonts w:eastAsia="Times New Roman" w:cs="Times New Roman"/>
          <w:color w:val="131413"/>
          <w:szCs w:val="18"/>
        </w:rPr>
        <w:t>de primas insuficientes para cubrir a largo plazo los costes y pérdidas de funcionamiento de esos sistemas.</w:t>
      </w:r>
    </w:p>
    <w:p w14:paraId="6112BC9C" w14:textId="10FC7CBC" w:rsidR="002075DF" w:rsidRPr="00A84AB0" w:rsidRDefault="00CB4F16" w:rsidP="00084FCF">
      <w:pPr>
        <w:tabs>
          <w:tab w:val="left" w:pos="550"/>
        </w:tabs>
        <w:autoSpaceDE w:val="0"/>
        <w:autoSpaceDN w:val="0"/>
        <w:spacing w:after="240"/>
        <w:ind w:left="550" w:hanging="550"/>
        <w:rPr>
          <w:rFonts w:eastAsia="Times New Roman" w:cs="Times New Roman"/>
          <w:szCs w:val="18"/>
        </w:rPr>
      </w:pPr>
      <w:r w:rsidRPr="00A84AB0">
        <w:rPr>
          <w:rFonts w:eastAsia="Times New Roman" w:cs="Times New Roman"/>
          <w:color w:val="131413"/>
          <w:szCs w:val="18"/>
        </w:rPr>
        <w:t>k)</w:t>
      </w:r>
      <w:r w:rsidRPr="00A84AB0">
        <w:rPr>
          <w:rFonts w:eastAsia="Times New Roman" w:cs="Times New Roman"/>
          <w:color w:val="131413"/>
          <w:szCs w:val="18"/>
        </w:rPr>
        <w:tab/>
      </w:r>
      <w:r w:rsidR="002075DF" w:rsidRPr="00A84AB0">
        <w:rPr>
          <w:rFonts w:eastAsia="Times New Roman" w:cs="Times New Roman"/>
          <w:color w:val="131413"/>
          <w:szCs w:val="18"/>
        </w:rPr>
        <w:t>La concesión por los gobiernos (u organismos especializados sujetos a su control y/o que actúen bajo su autoridad) de créditos a los exportadores a tipos inferiores a aquellos que tienen que pagar realmente para obtener los fondos empleados con este fin (o a aquellos que tendrían que pagar si acudiesen a los mercados internacionales de capital para obtener fondos al mismo plazo, con las mismas condiciones de crédito y en la misma moneda que los créditos a la exportación), o el pago de la totalidad o parte de los costes en que incurran los exportadores o instituciones financieras para la obtención de créditos, en la medida en que se utilicen para lograr una ventaja importante en las condiciones de los créditos a la exportación.</w:t>
      </w:r>
    </w:p>
    <w:p w14:paraId="26DAA888" w14:textId="5342AF75" w:rsidR="002075DF" w:rsidRPr="00A84AB0" w:rsidRDefault="002075DF" w:rsidP="00084FCF">
      <w:pPr>
        <w:autoSpaceDE w:val="0"/>
        <w:autoSpaceDN w:val="0"/>
        <w:spacing w:after="240"/>
        <w:ind w:left="567" w:hanging="17"/>
        <w:rPr>
          <w:rFonts w:eastAsia="Times New Roman" w:cs="Times New Roman"/>
          <w:szCs w:val="18"/>
        </w:rPr>
      </w:pPr>
      <w:r w:rsidRPr="00A84AB0">
        <w:rPr>
          <w:rFonts w:eastAsia="Times New Roman" w:cs="Times New Roman"/>
          <w:color w:val="131413"/>
          <w:szCs w:val="18"/>
        </w:rPr>
        <w:t>No obstante, si un Miembro es parte en un compromiso internacional en materia de créditos oficiales a la exportación en el cual sean partes por lo menos 12 Miembros originarios del presente Acuerdo al 1</w:t>
      </w:r>
      <w:r w:rsidR="00CB4F16" w:rsidRPr="00A84AB0">
        <w:rPr>
          <w:rFonts w:eastAsia="Times New Roman" w:cs="Times New Roman"/>
          <w:color w:val="131413"/>
          <w:szCs w:val="18"/>
        </w:rPr>
        <w:t xml:space="preserve">º </w:t>
      </w:r>
      <w:r w:rsidRPr="00A84AB0">
        <w:rPr>
          <w:rFonts w:eastAsia="Times New Roman" w:cs="Times New Roman"/>
          <w:color w:val="131413"/>
          <w:szCs w:val="18"/>
        </w:rPr>
        <w:t xml:space="preserve">de enero de 1979 (o en un compromiso que haya sustituido al primero y que haya sido aceptado por estos Miembros originarios), o si en la práctica un Miembro aplica las disposiciones relativas al tipo de interés del compromiso correspondiente, una práctica seguida en materia de crédito a la exportación que esté en conformidad con esas </w:t>
      </w:r>
      <w:r w:rsidRPr="00A84AB0">
        <w:rPr>
          <w:rFonts w:eastAsia="Times New Roman" w:cs="Times New Roman"/>
          <w:color w:val="131413"/>
          <w:szCs w:val="18"/>
        </w:rPr>
        <w:lastRenderedPageBreak/>
        <w:t>disposiciones no será considerada como una subvención a la exportación de las prohibidas por el presente Acuerdo.</w:t>
      </w:r>
    </w:p>
    <w:p w14:paraId="2D80268D" w14:textId="5C786A56" w:rsidR="002075DF" w:rsidRPr="00A84AB0" w:rsidRDefault="00CB4F16" w:rsidP="00084FCF">
      <w:pPr>
        <w:tabs>
          <w:tab w:val="left" w:pos="550"/>
        </w:tabs>
        <w:autoSpaceDE w:val="0"/>
        <w:autoSpaceDN w:val="0"/>
        <w:spacing w:after="240"/>
        <w:ind w:left="550" w:hanging="550"/>
        <w:rPr>
          <w:rFonts w:eastAsia="Times New Roman" w:cs="Times New Roman"/>
          <w:color w:val="131413"/>
          <w:szCs w:val="18"/>
        </w:rPr>
      </w:pPr>
      <w:r w:rsidRPr="00A84AB0">
        <w:rPr>
          <w:rFonts w:eastAsia="Times New Roman" w:cs="Times New Roman"/>
          <w:color w:val="131413"/>
          <w:szCs w:val="18"/>
        </w:rPr>
        <w:t>l)</w:t>
      </w:r>
      <w:r w:rsidRPr="00A84AB0">
        <w:rPr>
          <w:rFonts w:eastAsia="Times New Roman" w:cs="Times New Roman"/>
          <w:color w:val="131413"/>
          <w:szCs w:val="18"/>
        </w:rPr>
        <w:tab/>
      </w:r>
      <w:r w:rsidR="002075DF" w:rsidRPr="00A84AB0">
        <w:rPr>
          <w:rFonts w:eastAsia="Times New Roman" w:cs="Times New Roman"/>
          <w:color w:val="131413"/>
          <w:szCs w:val="18"/>
        </w:rPr>
        <w:t>Cualquier otra carga para la Cuenta Pública que constituya una subvención a la exportación en el sentido del artículo XVI del GATT de 1994.</w:t>
      </w:r>
    </w:p>
    <w:p w14:paraId="129446BA" w14:textId="5D6A0D1C" w:rsidR="00556A05" w:rsidRPr="00A84AB0" w:rsidRDefault="00556A05" w:rsidP="00084FCF">
      <w:pPr>
        <w:spacing w:after="240"/>
        <w:jc w:val="left"/>
        <w:rPr>
          <w:rFonts w:eastAsia="Times New Roman" w:cs="Times New Roman"/>
          <w:color w:val="131413"/>
          <w:szCs w:val="18"/>
        </w:rPr>
      </w:pPr>
      <w:r w:rsidRPr="00A84AB0">
        <w:rPr>
          <w:rFonts w:eastAsia="Times New Roman" w:cs="Times New Roman"/>
          <w:color w:val="131413"/>
          <w:szCs w:val="18"/>
        </w:rPr>
        <w:br w:type="page"/>
      </w:r>
    </w:p>
    <w:p w14:paraId="65D757CE" w14:textId="77777777" w:rsidR="002075DF" w:rsidRPr="00A84AB0" w:rsidRDefault="002075DF" w:rsidP="00084FCF">
      <w:pPr>
        <w:keepNext/>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II</w:t>
      </w:r>
    </w:p>
    <w:p w14:paraId="1150612A" w14:textId="10DFDFE9" w:rsidR="002075DF" w:rsidRPr="00A84AB0" w:rsidRDefault="002075DF" w:rsidP="000F7F73">
      <w:pPr>
        <w:autoSpaceDE w:val="0"/>
        <w:autoSpaceDN w:val="0"/>
        <w:spacing w:after="480"/>
        <w:jc w:val="center"/>
        <w:rPr>
          <w:rFonts w:eastAsia="Times New Roman" w:cs="Times New Roman"/>
          <w:szCs w:val="18"/>
        </w:rPr>
      </w:pPr>
      <w:r w:rsidRPr="00A84AB0">
        <w:rPr>
          <w:rFonts w:eastAsia="Times New Roman" w:cs="Times New Roman"/>
          <w:color w:val="131413"/>
          <w:szCs w:val="18"/>
        </w:rPr>
        <w:t>DIRECTRICES SOBRE LOS INSUMOS CONSUMIDOS EN</w:t>
      </w:r>
      <w:r w:rsidR="00CB4F16" w:rsidRPr="00A84AB0">
        <w:rPr>
          <w:rFonts w:eastAsia="Times New Roman" w:cs="Times New Roman"/>
          <w:color w:val="131413"/>
          <w:szCs w:val="18"/>
        </w:rPr>
        <w:br/>
      </w:r>
      <w:r w:rsidRPr="00A84AB0">
        <w:rPr>
          <w:rFonts w:eastAsia="Times New Roman" w:cs="Times New Roman"/>
          <w:color w:val="131413"/>
          <w:szCs w:val="18"/>
        </w:rPr>
        <w:t>EL PROCESO DE PRODUCCIÓN</w:t>
      </w:r>
      <w:r w:rsidR="00CB4F16" w:rsidRPr="00A84AB0">
        <w:rPr>
          <w:rStyle w:val="FootnoteReference"/>
          <w:rFonts w:eastAsia="Times New Roman" w:cs="Times New Roman"/>
          <w:color w:val="131413"/>
          <w:szCs w:val="18"/>
        </w:rPr>
        <w:footnoteReference w:id="61"/>
      </w:r>
    </w:p>
    <w:p w14:paraId="53AC4E3D"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I</w:t>
      </w:r>
    </w:p>
    <w:p w14:paraId="14426D07" w14:textId="47D98FFE"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Los sistemas de reducción de impuestos indirectos pueden permitir la exención, remisión o aplazamiento de los impuestos indirectos en cascada que recaigan en etapas anteriores sobre los insumos consumidos en la producción del producto exportado (con el debido descuento por el desperdicio). Análogamente, los sistemas de devolución pueden permitir la remisión o devolución de las cargas a la importación percibidas sobre insumos consumidos en la producción del producto exportado (con el debido descuento por el desperdicio).</w:t>
      </w:r>
    </w:p>
    <w:p w14:paraId="535D6A7A" w14:textId="2DCF4CA9"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En la Lista ilustrativa de subvenciones a la exportación que figura en el Anexo I del presente Acuerdo se emplea la expresión "insumos consumidos en la producción del producto exportado" en los párrafos h) e i). De conformidad con el párrafo h), los sistemas de reducción de impuestos indirectos pueden constituir una subvención a la exportación en la medida en que tengan por efecto la exención, remisión o aplazamiento de los impuestos indirectos en cascada recaídos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en una etapa anterior en cuantía superior a la de los impuestos de esa clase realmente percibidos sobre los insumos consumidos en la producción del producto exportado. De conformidad con el párrafo i), los sistemas de devolución pueden constituir una subvención a la exportación en la medida en que tengan por efecto la remisión o devolución de cargas a la importación en cuantía superior a la de las realmente percibidas sobre los insumos consumidos en la producción del producto exportado. En ambos párrafos se estipula que en las conclusiones referentes al consumo de insumos en la producción del producto exportado ha de hacerse el debido descuento por el desperdicio. En el párrafo i) se prevé también la sustitución cuando sea apropiado.</w:t>
      </w:r>
    </w:p>
    <w:p w14:paraId="41CAA85B" w14:textId="77777777" w:rsidR="002075DF" w:rsidRPr="00A84AB0" w:rsidRDefault="002075DF" w:rsidP="00FB56C5">
      <w:pPr>
        <w:autoSpaceDE w:val="0"/>
        <w:autoSpaceDN w:val="0"/>
        <w:spacing w:before="480" w:after="240"/>
        <w:jc w:val="center"/>
        <w:rPr>
          <w:rFonts w:eastAsia="Times New Roman" w:cs="Times New Roman"/>
          <w:szCs w:val="18"/>
        </w:rPr>
      </w:pPr>
      <w:r w:rsidRPr="00A84AB0">
        <w:rPr>
          <w:rFonts w:eastAsia="Times New Roman" w:cs="Times New Roman"/>
          <w:color w:val="131413"/>
          <w:szCs w:val="18"/>
        </w:rPr>
        <w:t>II</w:t>
      </w:r>
    </w:p>
    <w:p w14:paraId="16A98354" w14:textId="3F915C2C"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Al examinar si se han consumido insumos en la producción del producto exportado, como parte de una investigación en materia de derechos compensatorios emprendida con arreglo al presente Acuerdo, la autoridad investigadora deberá proceder de la siguiente manera:</w:t>
      </w:r>
    </w:p>
    <w:p w14:paraId="1FCE05D2" w14:textId="23F16C7B"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Cuando se alegue que un sistema de reducción de impuestos indirectos</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o un sistema de devolución entraña una subvención a causa de la reducción o devolución excesiva de impuestos indirectos o cargas a la importación aplicados a los insumos consumidos en la producción del producto exportado, la autoridad investigadora deberá determinar en primer lugar si el gobierno del Miembro exportador ha establecido y aplica un sistema o procedimiento para verificar qué insumos se consumen en la producción del producto exportado y en qué cuantía.</w:t>
      </w:r>
      <w:r w:rsidRPr="00A84AB0">
        <w:rPr>
          <w:rFonts w:eastAsia="Times New Roman" w:cs="Times New Roman"/>
          <w:color w:val="131413"/>
          <w:szCs w:val="18"/>
        </w:rPr>
        <w:t xml:space="preserve"> </w:t>
      </w:r>
      <w:r w:rsidR="002075DF" w:rsidRPr="00A84AB0">
        <w:rPr>
          <w:rFonts w:eastAsia="Times New Roman" w:cs="Times New Roman"/>
          <w:color w:val="131413"/>
          <w:szCs w:val="18"/>
        </w:rPr>
        <w:t>Cuando se determine que se aplica ese sistema o procedimiento, la autoridad investigadora deberá examinarlo para comprobar si es razonable, si resulta eficaz para los fines perseguidos y si está basado en prácticas comerciales generalmente aceptadas en el país de exportación. La autoridad investigadora podrá estimar necesario efectuar, de conformidad con el párrafo 8 del artículo 12, algunas pruebas prácticas con el fin de comprobar la información o de cerciorarse de que se aplica eficazmente el sistema o procedimiento en cuestión.</w:t>
      </w:r>
    </w:p>
    <w:p w14:paraId="3DC2162A" w14:textId="26DAE37D"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Cuando no exista ese sistema o procedimiento o el que exista no sea razonable, o cuando exista y se considere razonable pero no se aplique realmente o no se aplique con eficacia, sería preciso que el Miembro exportador llevase a cabo un nuevo examen basado en los insumos reales en cuestión para determinar si se ha hecho un pago excesivo. Si la autoridad investigadora lo estimase necesario, se realizaría un nuevo examen de conformidad con el párrafo 1.</w:t>
      </w:r>
    </w:p>
    <w:p w14:paraId="59D93108" w14:textId="1E126592" w:rsidR="002075DF" w:rsidRPr="00A84AB0" w:rsidRDefault="00CB4F16" w:rsidP="00FB409D">
      <w:pPr>
        <w:keepLines/>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3.</w:t>
      </w:r>
      <w:r w:rsidRPr="00A84AB0">
        <w:rPr>
          <w:rFonts w:eastAsia="Times New Roman" w:cs="Times New Roman"/>
          <w:color w:val="131413"/>
          <w:szCs w:val="18"/>
        </w:rPr>
        <w:tab/>
      </w:r>
      <w:r w:rsidR="002075DF" w:rsidRPr="00A84AB0">
        <w:rPr>
          <w:rFonts w:eastAsia="Times New Roman" w:cs="Times New Roman"/>
          <w:color w:val="131413"/>
          <w:szCs w:val="18"/>
        </w:rPr>
        <w:t>La autoridad investigadora deberá considerar que los insumos están materialmente incorporados si se han utilizado en el proceso de producción y están materialmente presentes en el producto exportado. Los Miembros señalan que no hace falta que un insumo esté presente en el producto final en la misma forma en que entró en el proceso de producción.</w:t>
      </w:r>
    </w:p>
    <w:p w14:paraId="7C3AEFB2" w14:textId="3CEDFBB0"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w:t>
      </w:r>
      <w:r w:rsidRPr="00A84AB0">
        <w:rPr>
          <w:rFonts w:eastAsia="Times New Roman" w:cs="Times New Roman"/>
          <w:color w:val="131413"/>
          <w:szCs w:val="18"/>
        </w:rPr>
        <w:tab/>
      </w:r>
      <w:r w:rsidR="002075DF" w:rsidRPr="00A84AB0">
        <w:rPr>
          <w:rFonts w:eastAsia="Times New Roman" w:cs="Times New Roman"/>
          <w:color w:val="131413"/>
          <w:szCs w:val="18"/>
        </w:rPr>
        <w:t>Al determinar la cuantía de un determinado insumo que se consuma en la producción del producto exportado, deberá tenerse en cuenta "el debido descuento por el desperdicio", y ese desperdicio deberá considerarse consumido en la producción del producto exportado. El término "desperdicio" designa la parte de un insumo dado que no desempeña una función independiente en el proceso de producción, no se consume en la producción del producto exportado (a causa, por ejemplo, de ineficiencias) y no se recupera, utiliza o vende por el mismo fabricante.</w:t>
      </w:r>
    </w:p>
    <w:p w14:paraId="7C0A802A" w14:textId="4F11D3B1" w:rsidR="002075DF" w:rsidRPr="00A84AB0" w:rsidRDefault="00CB4F16"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5.</w:t>
      </w:r>
      <w:r w:rsidRPr="00A84AB0">
        <w:rPr>
          <w:rFonts w:eastAsia="Times New Roman" w:cs="Times New Roman"/>
          <w:color w:val="131413"/>
          <w:szCs w:val="18"/>
        </w:rPr>
        <w:tab/>
      </w:r>
      <w:r w:rsidR="002075DF" w:rsidRPr="00A84AB0">
        <w:rPr>
          <w:rFonts w:eastAsia="Times New Roman" w:cs="Times New Roman"/>
          <w:color w:val="131413"/>
          <w:szCs w:val="18"/>
        </w:rPr>
        <w:t>Al determinar si el descuento por el desperdicio reclamado es "el debido", la autoridad investigadora deberá tener en cuenta el proceso de producción, la experiencia media de la rama de producción en el país de exportación y otros factores técnicos que sean pertinentes. La autoridad investigadora deberá tener presente que es importante determinar si las autoridades del Miembro exportador han calculado de manera razonable la cuantía del desperdicio si se tiene el propósito de incluir tal cuantía en la reducción o remisión de impuestos o derechos.</w:t>
      </w:r>
    </w:p>
    <w:p w14:paraId="79F3117A" w14:textId="7CF26FE6" w:rsidR="00556A05" w:rsidRPr="00A84AB0" w:rsidRDefault="00556A05" w:rsidP="00084FCF">
      <w:pPr>
        <w:spacing w:after="240"/>
        <w:jc w:val="left"/>
        <w:rPr>
          <w:rFonts w:eastAsia="Times New Roman" w:cs="Times New Roman"/>
          <w:color w:val="131413"/>
          <w:szCs w:val="18"/>
        </w:rPr>
      </w:pPr>
      <w:r w:rsidRPr="00A84AB0">
        <w:rPr>
          <w:rFonts w:eastAsia="Times New Roman" w:cs="Times New Roman"/>
          <w:color w:val="131413"/>
          <w:szCs w:val="18"/>
        </w:rPr>
        <w:br w:type="page"/>
      </w:r>
    </w:p>
    <w:p w14:paraId="652F1CA8" w14:textId="77777777"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III</w:t>
      </w:r>
    </w:p>
    <w:p w14:paraId="3EFAD39A" w14:textId="2975C2E0" w:rsidR="002075DF" w:rsidRPr="00A84AB0" w:rsidRDefault="002075DF" w:rsidP="000D2A85">
      <w:pPr>
        <w:autoSpaceDE w:val="0"/>
        <w:autoSpaceDN w:val="0"/>
        <w:spacing w:after="480"/>
        <w:jc w:val="center"/>
        <w:rPr>
          <w:rFonts w:eastAsia="Times New Roman" w:cs="Times New Roman"/>
          <w:szCs w:val="18"/>
        </w:rPr>
      </w:pPr>
      <w:r w:rsidRPr="00A84AB0">
        <w:rPr>
          <w:rFonts w:eastAsia="Times New Roman" w:cs="Times New Roman"/>
          <w:color w:val="131413"/>
          <w:szCs w:val="18"/>
        </w:rPr>
        <w:t>DIRECTRICES PARA DETERMINAR SI LOS SISTEMAS DE</w:t>
      </w:r>
      <w:r w:rsidR="00CB4F16" w:rsidRPr="00A84AB0">
        <w:rPr>
          <w:rFonts w:eastAsia="Times New Roman" w:cs="Times New Roman"/>
          <w:color w:val="131413"/>
          <w:szCs w:val="18"/>
        </w:rPr>
        <w:t xml:space="preserve"> </w:t>
      </w:r>
      <w:r w:rsidRPr="00A84AB0">
        <w:rPr>
          <w:rFonts w:eastAsia="Times New Roman" w:cs="Times New Roman"/>
          <w:color w:val="131413"/>
          <w:szCs w:val="18"/>
        </w:rPr>
        <w:t>DEVOLUCIÓN</w:t>
      </w:r>
      <w:r w:rsidR="00CB4F16" w:rsidRPr="00A84AB0">
        <w:rPr>
          <w:rFonts w:eastAsia="Times New Roman" w:cs="Times New Roman"/>
          <w:color w:val="131413"/>
          <w:szCs w:val="18"/>
        </w:rPr>
        <w:br/>
      </w:r>
      <w:r w:rsidRPr="00A84AB0">
        <w:rPr>
          <w:rFonts w:eastAsia="Times New Roman" w:cs="Times New Roman"/>
          <w:color w:val="131413"/>
          <w:szCs w:val="18"/>
        </w:rPr>
        <w:t>CONSTITUYEN SUBVENCIONES A LA EXPORTACIÓN</w:t>
      </w:r>
      <w:r w:rsidR="00CB4F16" w:rsidRPr="00A84AB0">
        <w:rPr>
          <w:rFonts w:eastAsia="Times New Roman" w:cs="Times New Roman"/>
          <w:color w:val="131413"/>
          <w:szCs w:val="18"/>
        </w:rPr>
        <w:br/>
      </w:r>
      <w:r w:rsidRPr="00A84AB0">
        <w:rPr>
          <w:rFonts w:eastAsia="Times New Roman" w:cs="Times New Roman"/>
          <w:color w:val="131413"/>
          <w:szCs w:val="18"/>
        </w:rPr>
        <w:t>EN CASOS DE SUSTITUCIÓN</w:t>
      </w:r>
    </w:p>
    <w:p w14:paraId="379483C7" w14:textId="77777777"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I</w:t>
      </w:r>
    </w:p>
    <w:p w14:paraId="5790320C" w14:textId="21D42D3C"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Los sistemas de devolución pueden permitir el reembolso o devolución de las cargas a la importación percibidas sobre insumos consumidos en el proceso de producción de otro producto destinado a la exportación cuando este último contenga insumos de origen nacional de la misma calidad y características que los insumos importados a los que sustituyen. De conformidad con el párrafo i) de la Lista ilustrativa de subvenciones a la exportación que figura en el Anexo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I, los sistemas de devolución pueden constituir una subvención a la exportación en casos de sustitución en la medida en que tengan por efecto una devolución de cuantía superior a la de las cargas a la importación percibidas inicialmente sobre los insumos importados respecto de los que se reclame la devolución.</w:t>
      </w:r>
    </w:p>
    <w:p w14:paraId="51DCDE82" w14:textId="77777777" w:rsidR="002075DF" w:rsidRPr="00A84AB0" w:rsidRDefault="002075DF" w:rsidP="00ED1F2C">
      <w:pPr>
        <w:autoSpaceDE w:val="0"/>
        <w:autoSpaceDN w:val="0"/>
        <w:spacing w:before="480" w:after="240"/>
        <w:jc w:val="center"/>
        <w:rPr>
          <w:rFonts w:eastAsia="Times New Roman" w:cs="Times New Roman"/>
          <w:szCs w:val="18"/>
        </w:rPr>
      </w:pPr>
      <w:r w:rsidRPr="00A84AB0">
        <w:rPr>
          <w:rFonts w:eastAsia="Times New Roman" w:cs="Times New Roman"/>
          <w:color w:val="131413"/>
          <w:szCs w:val="18"/>
        </w:rPr>
        <w:t>II</w:t>
      </w:r>
    </w:p>
    <w:p w14:paraId="21510D80" w14:textId="4E209E87"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Al examinar un sistema de devolución en casos de sustitución, como parte de una investigación en materia de derechos compensatorios emprendida con arreglo al presente Acuerdo, la autoridad investigadora deberá proceder de la siguiente manera:</w:t>
      </w:r>
    </w:p>
    <w:p w14:paraId="3D7FAD09" w14:textId="0D3991A1"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En el párrafo i) de la Lista ilustrativa se estipula que en la fabricación de un producto destinado a la exportación podrán utilizarse insumos del mercado interno en sustitución de los insumos importados a condición de que sea en igual cantidad y que los insumos nacionales tengan la misma calidad y características que los insumos importados a los que sustituyen. La existencia de un sistema o procedimiento de verificación es importante, ya que permite al gobierno del Miembro exportador comprobar y demostrar que la cantidad de los insumos respecto de los que se reclama la devolución no excede de la cantidad de productos similares exportados, en cualquier forma que sea, y que la devolución de las cargas a la importación no excede de las percibidas originalmente sobre los insumos importados en cuestión.</w:t>
      </w:r>
    </w:p>
    <w:p w14:paraId="273F7CD1" w14:textId="66C37CC2"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Cuando se alegue que el sistema de devolución en casos de sustitución entraña una subvención, la autoridad investigadora deberá determinar en primer lugar si el gobierno del Miembro exportador ha establecido y aplica un sistema</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o procedimiento de verificación. Cuando se determine que se aplica ese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sistema</w:t>
      </w:r>
      <w:r w:rsidRPr="00A84AB0">
        <w:rPr>
          <w:rFonts w:eastAsia="Times New Roman" w:cs="Times New Roman"/>
          <w:szCs w:val="18"/>
        </w:rPr>
        <w:t xml:space="preserve"> </w:t>
      </w:r>
      <w:r w:rsidR="002075DF" w:rsidRPr="00A84AB0">
        <w:rPr>
          <w:rFonts w:eastAsia="Times New Roman" w:cs="Times New Roman"/>
          <w:color w:val="131413"/>
          <w:szCs w:val="18"/>
        </w:rPr>
        <w:t>o procedimiento, la autoridad investigadora deberá examinarlo para comprobar si es razonable, si resulta eficaz para los fines perseguidos y si está basado en prácticas comerciales generalmente aceptadas en el país de exportación. En la medida en que se determine que el procedimiento reúne esas condiciones y se aplica eficazmente, no deberá presumirse que exista subvención. La autoridad investigadora podrá estimar necesario efectuar, de conformidad con el párrafo 6 del artículo 12, algunas pruebas prácticas con el fin de comprobar la información o de cerciorarse de que se aplica eficazmente el procedimiento de verificación.</w:t>
      </w:r>
    </w:p>
    <w:p w14:paraId="759F2FE1" w14:textId="5A4E3FF7"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w:t>
      </w:r>
      <w:r w:rsidRPr="00A84AB0">
        <w:rPr>
          <w:rFonts w:eastAsia="Times New Roman" w:cs="Times New Roman"/>
          <w:color w:val="131413"/>
          <w:szCs w:val="18"/>
        </w:rPr>
        <w:tab/>
      </w:r>
      <w:r w:rsidR="002075DF" w:rsidRPr="00A84AB0">
        <w:rPr>
          <w:rFonts w:eastAsia="Times New Roman" w:cs="Times New Roman"/>
          <w:color w:val="131413"/>
          <w:szCs w:val="18"/>
        </w:rPr>
        <w:t>Cuando no exista procedimiento de verificación o el que exista no sea razonable, o cuando el procedimiento exista y se considere razonable pero se estime que no se aplica realmente o no se aplica con eficacia, podría haber subvención. En tales casos, sería preciso que el Miembro exportador llevase a cabo un nuevo examen basado en las transacciones reales en cuestión para determinar si se ha hecho un pago excesivo. Si la autoridad investigadora lo estimase necesario, se realizaría un nuevo examen de conformidad con el párrafo 2.</w:t>
      </w:r>
    </w:p>
    <w:p w14:paraId="76FCD487" w14:textId="024F8D06" w:rsidR="002075DF" w:rsidRPr="00A84AB0" w:rsidRDefault="00CB4F16"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w:t>
      </w:r>
      <w:r w:rsidRPr="00A84AB0">
        <w:rPr>
          <w:rFonts w:eastAsia="Times New Roman" w:cs="Times New Roman"/>
          <w:color w:val="131413"/>
          <w:szCs w:val="18"/>
        </w:rPr>
        <w:tab/>
      </w:r>
      <w:r w:rsidR="002075DF" w:rsidRPr="00A84AB0">
        <w:rPr>
          <w:rFonts w:eastAsia="Times New Roman" w:cs="Times New Roman"/>
          <w:color w:val="131413"/>
          <w:szCs w:val="18"/>
        </w:rPr>
        <w:t xml:space="preserve">El hecho de que el sistema de devolución en casos de sustitución contenga una disposición que permita a los exportadores elegir determinados envíos de importación respecto de los que se reclame una devolución </w:t>
      </w:r>
      <w:r w:rsidR="002075DF" w:rsidRPr="00A84AB0">
        <w:rPr>
          <w:rFonts w:eastAsia="Times New Roman" w:cs="Times New Roman"/>
          <w:szCs w:val="18"/>
        </w:rPr>
        <w:t>no deberá considerarse constituya de por sí una subvención</w:t>
      </w:r>
      <w:r w:rsidR="002075DF" w:rsidRPr="00A84AB0">
        <w:rPr>
          <w:rFonts w:eastAsia="Times New Roman" w:cs="Times New Roman"/>
          <w:color w:val="131413"/>
          <w:szCs w:val="18"/>
        </w:rPr>
        <w:t>.</w:t>
      </w:r>
    </w:p>
    <w:p w14:paraId="60D397F4" w14:textId="21F9FEEC" w:rsidR="00556A05" w:rsidRPr="00A84AB0" w:rsidRDefault="00CB4F16" w:rsidP="00730061">
      <w:pPr>
        <w:tabs>
          <w:tab w:val="left" w:pos="567"/>
        </w:tabs>
        <w:autoSpaceDE w:val="0"/>
        <w:autoSpaceDN w:val="0"/>
        <w:rPr>
          <w:rFonts w:eastAsia="Times New Roman" w:cs="Times New Roman"/>
          <w:color w:val="131413"/>
          <w:szCs w:val="18"/>
        </w:rPr>
      </w:pPr>
      <w:r w:rsidRPr="00A84AB0">
        <w:rPr>
          <w:rFonts w:eastAsia="Times New Roman" w:cs="Times New Roman"/>
          <w:color w:val="131413"/>
          <w:szCs w:val="18"/>
        </w:rPr>
        <w:t>5.</w:t>
      </w:r>
      <w:r w:rsidRPr="00A84AB0">
        <w:rPr>
          <w:rFonts w:eastAsia="Times New Roman" w:cs="Times New Roman"/>
          <w:color w:val="131413"/>
          <w:szCs w:val="18"/>
        </w:rPr>
        <w:tab/>
      </w:r>
      <w:r w:rsidR="002075DF" w:rsidRPr="00A84AB0">
        <w:rPr>
          <w:rFonts w:eastAsia="Times New Roman" w:cs="Times New Roman"/>
          <w:color w:val="131413"/>
          <w:szCs w:val="18"/>
        </w:rPr>
        <w:t>Cuando los gobiernos paguen intereses sobre las cantidades reembolsadas en virtud de sus sistemas de devolución, se considerará que la devolución es excesiva, en el sentido del párrafo i), en la cuantía de los intereses realmente pagados o por pagar.</w:t>
      </w:r>
      <w:r w:rsidR="00556A05" w:rsidRPr="00A84AB0">
        <w:rPr>
          <w:rFonts w:eastAsia="Times New Roman" w:cs="Times New Roman"/>
          <w:color w:val="131413"/>
          <w:szCs w:val="18"/>
        </w:rPr>
        <w:br w:type="page"/>
      </w:r>
    </w:p>
    <w:p w14:paraId="08496DB8" w14:textId="6F4FBB5B"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IV</w:t>
      </w:r>
    </w:p>
    <w:p w14:paraId="7C1EAB64" w14:textId="647B513F"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t xml:space="preserve">CÁLCULO DEL TOTAL DE SUBVENCIÓN </w:t>
      </w:r>
      <w:r w:rsidRPr="00A84AB0">
        <w:rPr>
          <w:rFonts w:eastAsia="Times New Roman" w:cs="Times New Roman"/>
          <w:i/>
          <w:color w:val="131413"/>
          <w:szCs w:val="18"/>
        </w:rPr>
        <w:t>AD VALOREM</w:t>
      </w:r>
      <w:r w:rsidR="0015173A" w:rsidRPr="00A84AB0">
        <w:rPr>
          <w:rFonts w:eastAsia="Times New Roman" w:cs="Times New Roman"/>
          <w:i/>
          <w:color w:val="131413"/>
          <w:szCs w:val="18"/>
        </w:rPr>
        <w:br/>
      </w:r>
      <w:r w:rsidRPr="00A84AB0">
        <w:rPr>
          <w:rFonts w:eastAsia="Times New Roman" w:cs="Times New Roman"/>
          <w:color w:val="131413"/>
          <w:szCs w:val="18"/>
        </w:rPr>
        <w:t>(PÁRRAFO 1 a) DEL ARTÍCULO 6)</w:t>
      </w:r>
      <w:r w:rsidR="0015173A" w:rsidRPr="00A84AB0">
        <w:rPr>
          <w:rStyle w:val="FootnoteReference"/>
          <w:rFonts w:eastAsia="Times New Roman" w:cs="Times New Roman"/>
          <w:color w:val="131413"/>
          <w:szCs w:val="18"/>
        </w:rPr>
        <w:footnoteReference w:id="62"/>
      </w:r>
    </w:p>
    <w:p w14:paraId="3FA21131" w14:textId="42CDB60C" w:rsidR="002075DF" w:rsidRPr="00A84AB0" w:rsidRDefault="0015173A"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Todo cálculo de la cuantía de una subvención a efectos del párrafo 1 a) del artículo 6 se realizará sobre la base de su costo para el gobierno que la otorgue.</w:t>
      </w:r>
    </w:p>
    <w:p w14:paraId="6A8FB5E5" w14:textId="2641FEEA" w:rsidR="0015173A" w:rsidRPr="00A84AB0" w:rsidRDefault="0015173A"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Salvo en los casos previstos en los párrafos 3 a 5, al determinar si la tasa global de subvención es superior al 5 por ciento del valor del producto, se estimará que el valor del producto es el valor total de las ventas de la empresa receptora</w:t>
      </w:r>
      <w:r w:rsidRPr="00A84AB0">
        <w:rPr>
          <w:rStyle w:val="FootnoteReference"/>
          <w:rFonts w:eastAsia="Times New Roman" w:cs="Times New Roman"/>
          <w:color w:val="131413"/>
          <w:szCs w:val="18"/>
        </w:rPr>
        <w:footnoteReference w:id="63"/>
      </w:r>
      <w:r w:rsidRPr="00A84AB0">
        <w:rPr>
          <w:rFonts w:eastAsia="Times New Roman" w:cs="Times New Roman"/>
          <w:color w:val="131413"/>
          <w:szCs w:val="18"/>
        </w:rPr>
        <w:t xml:space="preserve"> </w:t>
      </w:r>
      <w:r w:rsidR="002075DF" w:rsidRPr="00A84AB0">
        <w:rPr>
          <w:rFonts w:eastAsia="Times New Roman" w:cs="Times New Roman"/>
          <w:color w:val="131413"/>
          <w:szCs w:val="18"/>
        </w:rPr>
        <w:t>en el último período de 12 meses respecto del que se disponga de datos anterior a aquel en que se haya concedido la subvención.</w:t>
      </w:r>
      <w:r w:rsidRPr="00A84AB0">
        <w:rPr>
          <w:rStyle w:val="FootnoteReference"/>
          <w:rFonts w:eastAsia="Times New Roman" w:cs="Times New Roman"/>
          <w:color w:val="131413"/>
          <w:szCs w:val="18"/>
        </w:rPr>
        <w:footnoteReference w:id="64"/>
      </w:r>
    </w:p>
    <w:p w14:paraId="3AF55D9D" w14:textId="2F34DB91" w:rsidR="002075DF" w:rsidRPr="00A84AB0" w:rsidRDefault="0015173A"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w:t>
      </w:r>
      <w:r w:rsidRPr="00A84AB0">
        <w:rPr>
          <w:rFonts w:eastAsia="Times New Roman" w:cs="Times New Roman"/>
          <w:color w:val="131413"/>
          <w:szCs w:val="18"/>
        </w:rPr>
        <w:tab/>
      </w:r>
      <w:r w:rsidR="002075DF" w:rsidRPr="00A84AB0">
        <w:rPr>
          <w:rFonts w:eastAsia="Times New Roman" w:cs="Times New Roman"/>
          <w:color w:val="131413"/>
          <w:szCs w:val="18"/>
        </w:rPr>
        <w:t>Cuando la subvención esté vinculada a la producción o venta de un producto dado, se estimará que el valor del producto es el valor total de las ventas de ese producto efectuadas por la empresa receptora en el último período de 12 meses respecto del que se disponga de datos sobre las ventas anterior a aquel en que se haya concedido la subvención.</w:t>
      </w:r>
    </w:p>
    <w:p w14:paraId="7215332A" w14:textId="7490AB7C" w:rsidR="002075DF" w:rsidRPr="00A84AB0" w:rsidRDefault="0015173A"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w:t>
      </w:r>
      <w:r w:rsidRPr="00A84AB0">
        <w:rPr>
          <w:rFonts w:eastAsia="Times New Roman" w:cs="Times New Roman"/>
          <w:color w:val="131413"/>
          <w:szCs w:val="18"/>
        </w:rPr>
        <w:tab/>
      </w:r>
      <w:r w:rsidR="002075DF" w:rsidRPr="00A84AB0">
        <w:rPr>
          <w:rFonts w:eastAsia="Times New Roman" w:cs="Times New Roman"/>
          <w:color w:val="131413"/>
          <w:szCs w:val="18"/>
        </w:rPr>
        <w:t>Cuando la empresa receptora se halle en situación de puesta en marcha, se considerará que existe perjuicio grave cuando la tasa global de subvención sea superior al 15 por ciento de los fondos totales invertidos. A los efectos del presente párrafo, el período de puesta en marcha no abarcará más del primer año de producción.</w:t>
      </w:r>
      <w:r w:rsidRPr="00A84AB0">
        <w:rPr>
          <w:rStyle w:val="FootnoteReference"/>
          <w:rFonts w:eastAsia="Times New Roman" w:cs="Times New Roman"/>
          <w:color w:val="131413"/>
          <w:szCs w:val="18"/>
        </w:rPr>
        <w:footnoteReference w:id="65"/>
      </w:r>
    </w:p>
    <w:p w14:paraId="3258B803" w14:textId="48C7EFC2" w:rsidR="002075DF" w:rsidRPr="00A84AB0" w:rsidRDefault="0015173A"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5.</w:t>
      </w:r>
      <w:r w:rsidRPr="00A84AB0">
        <w:rPr>
          <w:rFonts w:eastAsia="Times New Roman" w:cs="Times New Roman"/>
          <w:color w:val="131413"/>
          <w:szCs w:val="18"/>
        </w:rPr>
        <w:tab/>
      </w:r>
      <w:r w:rsidR="002075DF" w:rsidRPr="00A84AB0">
        <w:rPr>
          <w:rFonts w:eastAsia="Times New Roman" w:cs="Times New Roman"/>
          <w:color w:val="131413"/>
          <w:szCs w:val="18"/>
        </w:rPr>
        <w:t>Cuando la empresa receptora esté situada en un país de economía inflacionista, se estimará que el valor del producto es el de las ventas totales de la empresa receptora (o de las ventas del producto de que se trate si la subvención está vinculada) en el año civil anterior, indizado en función de la tasa de inflación registrada en los 12 meses precedentes a aquel en que haya de concederse la subvención.</w:t>
      </w:r>
    </w:p>
    <w:p w14:paraId="10981858" w14:textId="3C041080" w:rsidR="002075DF" w:rsidRPr="00A84AB0" w:rsidRDefault="0015173A"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w:t>
      </w:r>
      <w:r w:rsidRPr="00A84AB0">
        <w:rPr>
          <w:rFonts w:eastAsia="Times New Roman" w:cs="Times New Roman"/>
          <w:color w:val="131413"/>
          <w:szCs w:val="18"/>
        </w:rPr>
        <w:tab/>
      </w:r>
      <w:r w:rsidR="002075DF" w:rsidRPr="00A84AB0">
        <w:rPr>
          <w:rFonts w:eastAsia="Times New Roman" w:cs="Times New Roman"/>
          <w:color w:val="131413"/>
          <w:szCs w:val="18"/>
        </w:rPr>
        <w:t>Al calcular la tasa global de subvención en un año dado, se sumarán las subvenciones concedidas en el marco de diferentes programas y por autoridades diferentes en el territorio de un Miembro.</w:t>
      </w:r>
    </w:p>
    <w:p w14:paraId="35EAA5DC" w14:textId="198ACF4A" w:rsidR="002075DF" w:rsidRPr="00A84AB0" w:rsidRDefault="0015173A"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w:t>
      </w:r>
      <w:r w:rsidRPr="00A84AB0">
        <w:rPr>
          <w:rFonts w:eastAsia="Times New Roman" w:cs="Times New Roman"/>
          <w:color w:val="131413"/>
          <w:szCs w:val="18"/>
        </w:rPr>
        <w:tab/>
      </w:r>
      <w:r w:rsidR="002075DF" w:rsidRPr="00A84AB0">
        <w:rPr>
          <w:rFonts w:eastAsia="Times New Roman" w:cs="Times New Roman"/>
          <w:color w:val="131413"/>
          <w:szCs w:val="18"/>
        </w:rPr>
        <w:t>Las subvenciones concedidas con anterioridad a la fecha de entrada en vigor del Acuerdo sobre la OMC cuyos beneficios se destinen a la producción futura se incluirán en la tasa global de subvención.</w:t>
      </w:r>
    </w:p>
    <w:p w14:paraId="05E9C41D" w14:textId="19D82684" w:rsidR="002075DF" w:rsidRPr="00A84AB0" w:rsidRDefault="0015173A"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8.</w:t>
      </w:r>
      <w:r w:rsidRPr="00A84AB0">
        <w:rPr>
          <w:rFonts w:eastAsia="Times New Roman" w:cs="Times New Roman"/>
          <w:color w:val="131413"/>
          <w:szCs w:val="18"/>
        </w:rPr>
        <w:tab/>
      </w:r>
      <w:r w:rsidR="002075DF" w:rsidRPr="00A84AB0">
        <w:rPr>
          <w:rFonts w:eastAsia="Times New Roman" w:cs="Times New Roman"/>
          <w:color w:val="131413"/>
          <w:szCs w:val="18"/>
        </w:rPr>
        <w:t>Las subvenciones que no sean recurribles en virtud de las disposiciones pertinentes del presente Acuerdo no se incluirán en el cálculo de la cuantía de una subvención a efectos del párrafo</w:t>
      </w:r>
      <w:r w:rsidRPr="00A84AB0">
        <w:rPr>
          <w:rFonts w:eastAsia="Times New Roman" w:cs="Times New Roman"/>
          <w:color w:val="131413"/>
          <w:szCs w:val="18"/>
        </w:rPr>
        <w:t> </w:t>
      </w:r>
      <w:r w:rsidR="002075DF" w:rsidRPr="00A84AB0">
        <w:rPr>
          <w:rFonts w:eastAsia="Times New Roman" w:cs="Times New Roman"/>
          <w:color w:val="131413"/>
          <w:szCs w:val="18"/>
        </w:rPr>
        <w:t>1</w:t>
      </w:r>
      <w:r w:rsidRPr="00A84AB0">
        <w:rPr>
          <w:rFonts w:eastAsia="Times New Roman" w:cs="Times New Roman"/>
          <w:color w:val="131413"/>
          <w:szCs w:val="18"/>
        </w:rPr>
        <w:t> </w:t>
      </w:r>
      <w:r w:rsidR="002075DF" w:rsidRPr="00A84AB0">
        <w:rPr>
          <w:rFonts w:eastAsia="Times New Roman" w:cs="Times New Roman"/>
          <w:color w:val="131413"/>
          <w:szCs w:val="18"/>
        </w:rPr>
        <w:t>a) del artículo 6.</w:t>
      </w:r>
    </w:p>
    <w:p w14:paraId="144A4B74" w14:textId="013D6F25" w:rsidR="00556A05" w:rsidRPr="00A84AB0" w:rsidRDefault="00556A05" w:rsidP="00084FCF">
      <w:pPr>
        <w:spacing w:after="240"/>
        <w:jc w:val="left"/>
        <w:rPr>
          <w:rFonts w:eastAsia="Times New Roman" w:cs="Times New Roman"/>
          <w:color w:val="131413"/>
          <w:szCs w:val="18"/>
        </w:rPr>
      </w:pPr>
      <w:r w:rsidRPr="00A84AB0">
        <w:rPr>
          <w:rFonts w:eastAsia="Times New Roman" w:cs="Times New Roman"/>
          <w:color w:val="131413"/>
          <w:szCs w:val="18"/>
        </w:rPr>
        <w:br w:type="page"/>
      </w:r>
    </w:p>
    <w:p w14:paraId="103F5F7D" w14:textId="77777777"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V</w:t>
      </w:r>
    </w:p>
    <w:p w14:paraId="6A3EE765" w14:textId="124250E1" w:rsidR="002075DF" w:rsidRPr="00A84AB0" w:rsidRDefault="002075DF" w:rsidP="00084FCF">
      <w:pPr>
        <w:autoSpaceDE w:val="0"/>
        <w:autoSpaceDN w:val="0"/>
        <w:spacing w:after="240"/>
        <w:jc w:val="center"/>
        <w:rPr>
          <w:rFonts w:eastAsia="Times New Roman" w:cs="Times New Roman"/>
          <w:szCs w:val="18"/>
        </w:rPr>
      </w:pPr>
      <w:r w:rsidRPr="00A84AB0">
        <w:rPr>
          <w:rFonts w:eastAsia="Times New Roman" w:cs="Times New Roman"/>
          <w:color w:val="131413"/>
          <w:szCs w:val="18"/>
        </w:rPr>
        <w:t>PROCEDIMIENTOS PARA LA OBTENCIÓN DE LA INFORMACIÓN</w:t>
      </w:r>
      <w:r w:rsidR="00067371" w:rsidRPr="00A84AB0">
        <w:rPr>
          <w:rFonts w:eastAsia="Times New Roman" w:cs="Times New Roman"/>
          <w:color w:val="131413"/>
          <w:szCs w:val="18"/>
        </w:rPr>
        <w:br/>
      </w:r>
      <w:r w:rsidRPr="00A84AB0">
        <w:rPr>
          <w:rFonts w:eastAsia="Times New Roman" w:cs="Times New Roman"/>
          <w:color w:val="131413"/>
          <w:szCs w:val="18"/>
        </w:rPr>
        <w:t>RELATIVA AL PERJUICIO GRAVE</w:t>
      </w:r>
    </w:p>
    <w:p w14:paraId="0A3FF53F" w14:textId="04265297"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Todo Miembro cooperará en la obtención de las pruebas que habrá de examinar un grupo especial en los procedimientos previstos en los párrafos 4 a 6 del artículo 7. Las partes en la diferencia y todo tercer país Miembro interesado notificarán al OSD, en cuanto se haya recurrido a las disposiciones del párrafo 4 del artículo 7, el nombre de la organización encargada de administrar la aplicación de esta disposición en su territorio y el procedimiento que se seguirá para atender las peticiones de información.</w:t>
      </w:r>
    </w:p>
    <w:p w14:paraId="685D6FA1" w14:textId="7C3C45F7" w:rsidR="00067371" w:rsidRPr="00A84AB0" w:rsidRDefault="00067371"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En los casos en que, de conformidad con el párrafo 4 del artículo 7, se someta la cuestión al</w:t>
      </w:r>
      <w:r w:rsidR="00556A05" w:rsidRPr="00A84AB0">
        <w:rPr>
          <w:rFonts w:eastAsia="Times New Roman" w:cs="Times New Roman"/>
          <w:color w:val="131413"/>
          <w:szCs w:val="18"/>
        </w:rPr>
        <w:t> </w:t>
      </w:r>
      <w:r w:rsidR="002075DF" w:rsidRPr="00A84AB0">
        <w:rPr>
          <w:rFonts w:eastAsia="Times New Roman" w:cs="Times New Roman"/>
          <w:color w:val="131413"/>
          <w:szCs w:val="18"/>
        </w:rPr>
        <w:t>OSD, éste, si se le pide, iniciará el procedimiento para obtener del gobierno del Miembro que concede la subvención la información necesaria para establecer la existencia y cuantía de dicha subvención y el valor de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las ventas totales de las empresas subvencionadas, así como los datos precisos para analizar los efectos desfavorables causados por el producto subvencionado.</w:t>
      </w:r>
      <w:r w:rsidRPr="00A84AB0">
        <w:rPr>
          <w:rStyle w:val="FootnoteReference"/>
          <w:rFonts w:eastAsia="Times New Roman" w:cs="Times New Roman"/>
          <w:color w:val="131413"/>
          <w:szCs w:val="18"/>
        </w:rPr>
        <w:footnoteReference w:id="66"/>
      </w:r>
      <w:r w:rsidRPr="00A84AB0">
        <w:rPr>
          <w:rFonts w:eastAsia="Times New Roman" w:cs="Times New Roman"/>
          <w:color w:val="131413"/>
          <w:szCs w:val="18"/>
        </w:rPr>
        <w:t xml:space="preserve"> </w:t>
      </w:r>
      <w:r w:rsidR="002075DF" w:rsidRPr="00A84AB0">
        <w:rPr>
          <w:rFonts w:eastAsia="Times New Roman" w:cs="Times New Roman"/>
          <w:color w:val="131413"/>
          <w:szCs w:val="18"/>
        </w:rPr>
        <w:t>Este proceso podrá incluir, cuando proceda, la formulación de preguntas al gobierno del Miembro que otorga la subvención y al del Miembro reclamante con objeto de reunir información, así como para aclarar y ampliar la información de que dispongan las partes en la diferencia en el marco de los procedimientos de notificación establecidos en la Parte VII.</w:t>
      </w:r>
      <w:r w:rsidRPr="00A84AB0">
        <w:rPr>
          <w:rStyle w:val="FootnoteReference"/>
          <w:rFonts w:eastAsia="Times New Roman" w:cs="Times New Roman"/>
          <w:color w:val="131413"/>
          <w:szCs w:val="18"/>
        </w:rPr>
        <w:footnoteReference w:id="67"/>
      </w:r>
    </w:p>
    <w:p w14:paraId="4ABE70A5" w14:textId="6DBD0842"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w:t>
      </w:r>
      <w:r w:rsidRPr="00A84AB0">
        <w:rPr>
          <w:rFonts w:eastAsia="Times New Roman" w:cs="Times New Roman"/>
          <w:color w:val="131413"/>
          <w:szCs w:val="18"/>
        </w:rPr>
        <w:tab/>
      </w:r>
      <w:r w:rsidR="002075DF" w:rsidRPr="00A84AB0">
        <w:rPr>
          <w:rFonts w:eastAsia="Times New Roman" w:cs="Times New Roman"/>
          <w:color w:val="131413"/>
          <w:szCs w:val="18"/>
        </w:rPr>
        <w:t>En el caso de que se produzcan efectos en los mercados de terceros países, una parte en una diferencia podrá reunir información, incluso mediante la formulación de preguntas al gobierno del tercer país Miembro, que sea necesaria para analizar los efectos desfavorables y que no pueda obtenerse razonablemente de otro modo del Miembro reclamante ni del Miembro que otorga la subvención. Esta prescripción deberá administrarse de tal manera que no imponga una carga irrazonable al tercer país Miembro. En particular, no cabrá esperar de este Miembro que realice un análisis del mercado o de los precios especialmente para este fin. La información que habrá de suministrar será la que ya posea o pueda obtener fácilmente (por ejemplo, las estadísticas más recientes que hayan reunido ya los servicios estadísticos competentes pero que aún no se hayan publicado, los datos aduaneros relativos a las importaciones y los valores declarados de los productos de que se trate, etc.). No obstante, si una parte en una diferencia realiza un análisis detallado del mercado a su propia costa, las autoridades del tercer país Miembro facilitarán la tarea de la persona o empresa que realice tal análisis y le darán acceso a toda la información que el gobierno no considere normalmente confidencial.</w:t>
      </w:r>
    </w:p>
    <w:p w14:paraId="7013F9BD" w14:textId="2AF6DF31"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w:t>
      </w:r>
      <w:r w:rsidRPr="00A84AB0">
        <w:rPr>
          <w:rFonts w:eastAsia="Times New Roman" w:cs="Times New Roman"/>
          <w:color w:val="131413"/>
          <w:szCs w:val="18"/>
        </w:rPr>
        <w:tab/>
      </w:r>
      <w:r w:rsidR="002075DF" w:rsidRPr="00A84AB0">
        <w:rPr>
          <w:rFonts w:eastAsia="Times New Roman" w:cs="Times New Roman"/>
          <w:color w:val="131413"/>
          <w:szCs w:val="18"/>
        </w:rPr>
        <w:t>El OSD designará un representante cuya función será facilitar el proceso de acopio de información y que tendrá por único objeto asegurar la obtención a su</w:t>
      </w:r>
      <w:r w:rsidRPr="00A84AB0">
        <w:rPr>
          <w:rFonts w:eastAsia="Times New Roman" w:cs="Times New Roman"/>
          <w:color w:val="131413"/>
          <w:szCs w:val="18"/>
        </w:rPr>
        <w:t xml:space="preserve"> </w:t>
      </w:r>
      <w:r w:rsidR="002075DF" w:rsidRPr="00A84AB0">
        <w:rPr>
          <w:rFonts w:eastAsia="Times New Roman" w:cs="Times New Roman"/>
          <w:color w:val="131413"/>
          <w:szCs w:val="18"/>
        </w:rPr>
        <w:t>debido tiempo de la información necesaria para facilitar la rápida realización del subsiguiente examen multilateral de la diferencia. En particular, el representante podrá sugerir los medios más eficaces de solicitar la información necesaria, así como fomentar la cooperación de las partes.</w:t>
      </w:r>
    </w:p>
    <w:p w14:paraId="20284350" w14:textId="75EBC49C"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5.</w:t>
      </w:r>
      <w:r w:rsidRPr="00A84AB0">
        <w:rPr>
          <w:rFonts w:eastAsia="Times New Roman" w:cs="Times New Roman"/>
          <w:color w:val="131413"/>
          <w:szCs w:val="18"/>
        </w:rPr>
        <w:tab/>
      </w:r>
      <w:r w:rsidR="002075DF" w:rsidRPr="00A84AB0">
        <w:rPr>
          <w:rFonts w:eastAsia="Times New Roman" w:cs="Times New Roman"/>
          <w:color w:val="131413"/>
          <w:szCs w:val="18"/>
        </w:rPr>
        <w:t>El proceso de acopio de información que se expone en los párrafos 2 a 4 se finalizará en un plazo de 60 días contados a partir de la fecha en que se haya sometido la cuestión al OSD en virtud de lo dispuesto en el párrafo 4 del artículo</w:t>
      </w:r>
      <w:r w:rsidRPr="00A84AB0">
        <w:rPr>
          <w:rFonts w:eastAsia="Times New Roman" w:cs="Times New Roman"/>
          <w:color w:val="131413"/>
          <w:szCs w:val="18"/>
        </w:rPr>
        <w:t xml:space="preserve"> </w:t>
      </w:r>
      <w:r w:rsidR="002075DF" w:rsidRPr="00A84AB0">
        <w:rPr>
          <w:rFonts w:eastAsia="Times New Roman" w:cs="Times New Roman"/>
          <w:color w:val="131413"/>
          <w:szCs w:val="18"/>
        </w:rPr>
        <w:t>7. La información obtenida durante ese proceso se someterá a un grupo especial establecido por el OSD de conformidad con las disposiciones de la Parte X. Esa información deberá incluir, entre otras cosas, datos relativos a la cuantía de la subvención de que se trate (y, cuando proceda, el valor de las ventas totales de las empresas subvencionadas), los precios del producto subvencionado, los precios del producto no subvencionado, los precios de otros proveedores del mercado, las variaciones de la oferta del producto subvencionado en el mercado de que</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se trate y las variaciones de las participaciones en el mercado. Deberá asimismo comprender pruebas de descargo, así como toda información complementaria que el grupo especial estime pertinente para establecer sus conclusiones.</w:t>
      </w:r>
    </w:p>
    <w:p w14:paraId="43AB0943" w14:textId="67FDCFE5"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lastRenderedPageBreak/>
        <w:t>6.</w:t>
      </w:r>
      <w:r w:rsidRPr="00A84AB0">
        <w:rPr>
          <w:rFonts w:eastAsia="Times New Roman" w:cs="Times New Roman"/>
          <w:color w:val="131413"/>
          <w:szCs w:val="18"/>
        </w:rPr>
        <w:tab/>
      </w:r>
      <w:r w:rsidR="002075DF" w:rsidRPr="00A84AB0">
        <w:rPr>
          <w:rFonts w:eastAsia="Times New Roman" w:cs="Times New Roman"/>
          <w:color w:val="131413"/>
          <w:szCs w:val="18"/>
        </w:rPr>
        <w:t>Cuando el Miembro que concede la subvención y/o el tercer país Miembro no cooperen en el proceso de acopio de información, el Miembro reclamante presentará su alegación de existencia de perjuicio grave basándose en las pruebas de que disponga, junto con los hechos y circunstancias referentes a la falta de cooperación del Miembro que concede la subvención y/o del tercer país Miembro. Cuando no se pueda obtener la información debido a la falta de cooperación del Miembro que otorga la subvención y/o del tercer país Miembro, el grupo especial podrá completar el expediente en la medida necesaria basándose en la mejor información disponible por otros medios.</w:t>
      </w:r>
    </w:p>
    <w:p w14:paraId="138F27D5" w14:textId="5CBA7418"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w:t>
      </w:r>
      <w:r w:rsidRPr="00A84AB0">
        <w:rPr>
          <w:rFonts w:eastAsia="Times New Roman" w:cs="Times New Roman"/>
          <w:color w:val="131413"/>
          <w:szCs w:val="18"/>
        </w:rPr>
        <w:tab/>
      </w:r>
      <w:r w:rsidR="002075DF" w:rsidRPr="00A84AB0">
        <w:rPr>
          <w:rFonts w:eastAsia="Times New Roman" w:cs="Times New Roman"/>
          <w:color w:val="131413"/>
          <w:szCs w:val="18"/>
        </w:rPr>
        <w:t>Al formular su determinación, el grupo especial deberá sacar conclusiones desfavorables de los casos de falta de cooperación de cualquiera de las partes involucradas en el proceso de acopio de información.</w:t>
      </w:r>
    </w:p>
    <w:p w14:paraId="75F7DDB5" w14:textId="7095EFDE" w:rsidR="002075DF" w:rsidRPr="00A84AB0" w:rsidRDefault="00067371"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8.</w:t>
      </w:r>
      <w:r w:rsidRPr="00A84AB0">
        <w:rPr>
          <w:rFonts w:eastAsia="Times New Roman" w:cs="Times New Roman"/>
          <w:color w:val="131413"/>
          <w:szCs w:val="18"/>
        </w:rPr>
        <w:tab/>
      </w:r>
      <w:r w:rsidR="002075DF" w:rsidRPr="00A84AB0">
        <w:rPr>
          <w:rFonts w:eastAsia="Times New Roman" w:cs="Times New Roman"/>
          <w:color w:val="131413"/>
          <w:szCs w:val="18"/>
        </w:rPr>
        <w:t>Al determinar la utilización de la mejor información disponible o las conclusiones desfavorables, el grupo especial tendrá en cuenta la opinión del representante del OSD designado de conformidad con lo dispuesto en el párrafo 4 en cuanto al carácter razonable de las peticiones de información que hayan podido hacerse y en cuanto a los esfuerzos desplegados por las partes para atenderlas en tiempo oportuno y con ánimo de cooperación.</w:t>
      </w:r>
    </w:p>
    <w:p w14:paraId="410165F6" w14:textId="2F55026D" w:rsidR="002075DF" w:rsidRPr="00A84AB0" w:rsidRDefault="00067371"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9.</w:t>
      </w:r>
      <w:r w:rsidRPr="00A84AB0">
        <w:rPr>
          <w:rFonts w:eastAsia="Times New Roman" w:cs="Times New Roman"/>
          <w:color w:val="131413"/>
          <w:szCs w:val="18"/>
        </w:rPr>
        <w:tab/>
      </w:r>
      <w:r w:rsidR="002075DF" w:rsidRPr="00A84AB0">
        <w:rPr>
          <w:rFonts w:eastAsia="Times New Roman" w:cs="Times New Roman"/>
          <w:color w:val="131413"/>
          <w:szCs w:val="18"/>
        </w:rPr>
        <w:t>En el proceso de acopio de información nada limitará la capacidad del grupo especial para procurarse la información adicional que estime esencial</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para la debida solución de la diferencia y que no se haya recabado u obtenido</w:t>
      </w:r>
      <w:r w:rsidR="00DD5AA1" w:rsidRPr="00A84AB0">
        <w:rPr>
          <w:rFonts w:eastAsia="Times New Roman" w:cs="Times New Roman"/>
          <w:color w:val="131413"/>
          <w:szCs w:val="18"/>
        </w:rPr>
        <w:t xml:space="preserve"> </w:t>
      </w:r>
      <w:r w:rsidR="002075DF" w:rsidRPr="00A84AB0">
        <w:rPr>
          <w:rFonts w:eastAsia="Times New Roman" w:cs="Times New Roman"/>
          <w:color w:val="131413"/>
          <w:szCs w:val="18"/>
        </w:rPr>
        <w:t>de manera satisfactoria durante ese proceso. Sin embargo, el grupo especial no deberá por lo regular solicitar información adicional para completar el expediente cuando dicha información refuerce la posición de una determinada parte y su ausencia del expediente se deba precisamente a la irrazonable falta de cooperación de esa parte durante el proceso de acopio de información.</w:t>
      </w:r>
    </w:p>
    <w:p w14:paraId="6B4AE670" w14:textId="33774489" w:rsidR="00556A05" w:rsidRPr="00A84AB0" w:rsidRDefault="00556A05" w:rsidP="00084FCF">
      <w:pPr>
        <w:spacing w:after="240"/>
        <w:jc w:val="left"/>
        <w:rPr>
          <w:rFonts w:eastAsia="Times New Roman" w:cs="Times New Roman"/>
          <w:color w:val="131413"/>
          <w:szCs w:val="18"/>
        </w:rPr>
      </w:pPr>
      <w:r w:rsidRPr="00A84AB0">
        <w:rPr>
          <w:rFonts w:eastAsia="Times New Roman" w:cs="Times New Roman"/>
          <w:color w:val="131413"/>
          <w:szCs w:val="18"/>
        </w:rPr>
        <w:br w:type="page"/>
      </w:r>
    </w:p>
    <w:p w14:paraId="4F05FAE7" w14:textId="77777777"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VI</w:t>
      </w:r>
    </w:p>
    <w:p w14:paraId="337742B7" w14:textId="268E7A8A" w:rsidR="002075DF" w:rsidRPr="00A84AB0" w:rsidRDefault="002075DF" w:rsidP="00190CC6">
      <w:pPr>
        <w:autoSpaceDE w:val="0"/>
        <w:autoSpaceDN w:val="0"/>
        <w:spacing w:after="480"/>
        <w:jc w:val="center"/>
        <w:rPr>
          <w:rFonts w:eastAsia="Times New Roman" w:cs="Times New Roman"/>
          <w:szCs w:val="18"/>
        </w:rPr>
      </w:pPr>
      <w:r w:rsidRPr="00A84AB0">
        <w:rPr>
          <w:rFonts w:eastAsia="Times New Roman" w:cs="Times New Roman"/>
          <w:color w:val="131413"/>
          <w:szCs w:val="18"/>
        </w:rPr>
        <w:t>PROCEDIMIENTO QUE DEBE SEGUIRSE EN LAS</w:t>
      </w:r>
      <w:r w:rsidR="006F3C77" w:rsidRPr="00A84AB0">
        <w:rPr>
          <w:rFonts w:eastAsia="Times New Roman" w:cs="Times New Roman"/>
          <w:color w:val="131413"/>
          <w:szCs w:val="18"/>
        </w:rPr>
        <w:br/>
      </w:r>
      <w:r w:rsidRPr="00A84AB0">
        <w:rPr>
          <w:rFonts w:eastAsia="Times New Roman" w:cs="Times New Roman"/>
          <w:color w:val="131413"/>
          <w:szCs w:val="18"/>
        </w:rPr>
        <w:t xml:space="preserve">INVESTIGACIONES </w:t>
      </w:r>
      <w:r w:rsidRPr="00A84AB0">
        <w:rPr>
          <w:rFonts w:eastAsia="Times New Roman" w:cs="Times New Roman"/>
          <w:i/>
          <w:color w:val="131413"/>
          <w:szCs w:val="18"/>
        </w:rPr>
        <w:t>IN SITU</w:t>
      </w:r>
      <w:r w:rsidRPr="00A84AB0">
        <w:t xml:space="preserve"> </w:t>
      </w:r>
      <w:r w:rsidRPr="00A84AB0">
        <w:rPr>
          <w:rFonts w:eastAsia="Times New Roman" w:cs="Times New Roman"/>
          <w:color w:val="131413"/>
          <w:szCs w:val="18"/>
        </w:rPr>
        <w:t>REALIZADAS</w:t>
      </w:r>
      <w:r w:rsidR="006F3C77" w:rsidRPr="00A84AB0">
        <w:rPr>
          <w:rFonts w:eastAsia="Times New Roman" w:cs="Times New Roman"/>
          <w:color w:val="131413"/>
          <w:szCs w:val="18"/>
        </w:rPr>
        <w:br/>
      </w:r>
      <w:r w:rsidRPr="00A84AB0">
        <w:rPr>
          <w:rFonts w:eastAsia="Times New Roman" w:cs="Times New Roman"/>
          <w:color w:val="131413"/>
          <w:szCs w:val="18"/>
        </w:rPr>
        <w:t>CONFORME AL PÁRRAFO 6 DEL ARTÍCULO 12</w:t>
      </w:r>
    </w:p>
    <w:p w14:paraId="0147354F" w14:textId="15D42029" w:rsidR="002075DF" w:rsidRPr="00A84AB0" w:rsidRDefault="006F3C77" w:rsidP="00084FCF">
      <w:pPr>
        <w:tabs>
          <w:tab w:val="left" w:pos="567"/>
        </w:tabs>
        <w:autoSpaceDE w:val="0"/>
        <w:autoSpaceDN w:val="0"/>
        <w:spacing w:after="240"/>
      </w:pPr>
      <w:r w:rsidRPr="00A84AB0">
        <w:rPr>
          <w:rFonts w:eastAsia="Times New Roman" w:cs="Times New Roman"/>
          <w:color w:val="131413"/>
          <w:szCs w:val="18"/>
        </w:rPr>
        <w:t>1.</w:t>
      </w:r>
      <w:r w:rsidRPr="00A84AB0">
        <w:rPr>
          <w:rFonts w:eastAsia="Times New Roman" w:cs="Times New Roman"/>
          <w:color w:val="131413"/>
          <w:szCs w:val="18"/>
        </w:rPr>
        <w:tab/>
      </w:r>
      <w:r w:rsidR="002075DF" w:rsidRPr="00A84AB0">
        <w:rPr>
          <w:rFonts w:eastAsia="Times New Roman" w:cs="Times New Roman"/>
          <w:color w:val="131413"/>
          <w:szCs w:val="18"/>
        </w:rPr>
        <w:t xml:space="preserve">Al iniciarse una investigación, se deberá informar a las autoridades del Miembro exportador y a las empresas de las que se sepa están interesadas de la intención de realizar investigaciones </w:t>
      </w:r>
      <w:r w:rsidR="002075DF" w:rsidRPr="00A84AB0">
        <w:rPr>
          <w:rFonts w:eastAsia="Times New Roman" w:cs="Times New Roman"/>
          <w:i/>
          <w:color w:val="131413"/>
          <w:szCs w:val="18"/>
        </w:rPr>
        <w:t>in</w:t>
      </w:r>
      <w:r w:rsidR="00556A05" w:rsidRPr="00A84AB0">
        <w:rPr>
          <w:rFonts w:eastAsia="Times New Roman" w:cs="Times New Roman"/>
          <w:i/>
          <w:color w:val="131413"/>
          <w:szCs w:val="18"/>
        </w:rPr>
        <w:t> </w:t>
      </w:r>
      <w:r w:rsidR="002075DF" w:rsidRPr="00A84AB0">
        <w:rPr>
          <w:rFonts w:eastAsia="Times New Roman" w:cs="Times New Roman"/>
          <w:i/>
          <w:color w:val="131413"/>
          <w:szCs w:val="18"/>
        </w:rPr>
        <w:t>situ</w:t>
      </w:r>
      <w:r w:rsidR="002075DF" w:rsidRPr="00A84AB0">
        <w:t>.</w:t>
      </w:r>
    </w:p>
    <w:p w14:paraId="23D4CE79" w14:textId="34C274E2" w:rsidR="002075DF" w:rsidRPr="00A84AB0" w:rsidRDefault="006F3C7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2.</w:t>
      </w:r>
      <w:r w:rsidRPr="00A84AB0">
        <w:rPr>
          <w:rFonts w:eastAsia="Times New Roman" w:cs="Times New Roman"/>
          <w:color w:val="131413"/>
          <w:szCs w:val="18"/>
        </w:rPr>
        <w:tab/>
      </w:r>
      <w:r w:rsidR="002075DF" w:rsidRPr="00A84AB0">
        <w:rPr>
          <w:rFonts w:eastAsia="Times New Roman" w:cs="Times New Roman"/>
          <w:color w:val="131413"/>
          <w:szCs w:val="18"/>
        </w:rPr>
        <w:t>Cuando, en circunstancias excepcionales, se prevea incluir en el equipo investigador a expertos no gubernamentales, se deberá informar de ello a las empresas y autoridades del Miembro exportador. Esos expertos no gubernamentales deberán ser pasibles de sanciones eficaces si incumplen las prescripciones relacionadas con el carácter confidencial de la información.</w:t>
      </w:r>
    </w:p>
    <w:p w14:paraId="3601C955" w14:textId="5AA5E8E9" w:rsidR="002075DF" w:rsidRPr="00A84AB0" w:rsidRDefault="006F3C7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3.</w:t>
      </w:r>
      <w:r w:rsidRPr="00A84AB0">
        <w:rPr>
          <w:rFonts w:eastAsia="Times New Roman" w:cs="Times New Roman"/>
          <w:color w:val="131413"/>
          <w:szCs w:val="18"/>
        </w:rPr>
        <w:tab/>
      </w:r>
      <w:r w:rsidR="002075DF" w:rsidRPr="00A84AB0">
        <w:rPr>
          <w:rFonts w:eastAsia="Times New Roman" w:cs="Times New Roman"/>
          <w:color w:val="131413"/>
          <w:szCs w:val="18"/>
        </w:rPr>
        <w:t>Se deberá considerar práctica normal la obtención del consentimiento expreso de las empresas interesadas del Miembro exportador antes de programar definitivamente la visita.</w:t>
      </w:r>
    </w:p>
    <w:p w14:paraId="7D958AE5" w14:textId="2690ED27" w:rsidR="002075DF" w:rsidRPr="00A84AB0" w:rsidRDefault="006F3C7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4.</w:t>
      </w:r>
      <w:r w:rsidRPr="00A84AB0">
        <w:rPr>
          <w:rFonts w:eastAsia="Times New Roman" w:cs="Times New Roman"/>
          <w:color w:val="131413"/>
          <w:szCs w:val="18"/>
        </w:rPr>
        <w:tab/>
      </w:r>
      <w:r w:rsidR="002075DF" w:rsidRPr="00A84AB0">
        <w:rPr>
          <w:rFonts w:eastAsia="Times New Roman" w:cs="Times New Roman"/>
          <w:color w:val="131413"/>
          <w:szCs w:val="18"/>
        </w:rPr>
        <w:t>En cuanto se haya obtenido el consentimiento de las empresas interesadas, la autoridad investigadora deberá comunicar a las autoridades del Miembro exportador los nombres y direcciones de las empresas que han de visitarse y las fechas convenidas.</w:t>
      </w:r>
    </w:p>
    <w:p w14:paraId="6CFE6096" w14:textId="0E1D18EB" w:rsidR="002075DF" w:rsidRPr="00A84AB0" w:rsidRDefault="006F3C7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5.</w:t>
      </w:r>
      <w:r w:rsidRPr="00A84AB0">
        <w:rPr>
          <w:rFonts w:eastAsia="Times New Roman" w:cs="Times New Roman"/>
          <w:color w:val="131413"/>
          <w:szCs w:val="18"/>
        </w:rPr>
        <w:tab/>
      </w:r>
      <w:r w:rsidR="002075DF" w:rsidRPr="00A84AB0">
        <w:rPr>
          <w:rFonts w:eastAsia="Times New Roman" w:cs="Times New Roman"/>
          <w:color w:val="131413"/>
          <w:szCs w:val="18"/>
        </w:rPr>
        <w:t>Se deberá advertir de la visita a las empresas de que se trate con suficiente antelación.</w:t>
      </w:r>
    </w:p>
    <w:p w14:paraId="75CC3BD2" w14:textId="354304A2" w:rsidR="002075DF" w:rsidRPr="00A84AB0" w:rsidRDefault="006F3C7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6.</w:t>
      </w:r>
      <w:r w:rsidRPr="00A84AB0">
        <w:rPr>
          <w:rFonts w:eastAsia="Times New Roman" w:cs="Times New Roman"/>
          <w:color w:val="131413"/>
          <w:szCs w:val="18"/>
        </w:rPr>
        <w:tab/>
      </w:r>
      <w:r w:rsidR="002075DF" w:rsidRPr="00A84AB0">
        <w:rPr>
          <w:rFonts w:eastAsia="Times New Roman" w:cs="Times New Roman"/>
          <w:color w:val="131413"/>
          <w:szCs w:val="18"/>
        </w:rPr>
        <w:t>Únicamente deberán hacerse visitas para explicar el cuestionario cuando lo solicite una empresa exportadora. En ese caso, la autoridad investigadora podrá ponerse a disposición de dicha empresa; tal visita sólo podrá realizarse si a) las autoridades del Miembro importador lo notifican a los representantes del gobierno del Miembro de que se trate y b) éstos no se oponen a la visita.</w:t>
      </w:r>
    </w:p>
    <w:p w14:paraId="371FE5B2" w14:textId="083F67FF" w:rsidR="002075DF" w:rsidRPr="00A84AB0" w:rsidRDefault="006F3C77"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7.</w:t>
      </w:r>
      <w:r w:rsidRPr="00A84AB0">
        <w:rPr>
          <w:rFonts w:eastAsia="Times New Roman" w:cs="Times New Roman"/>
          <w:color w:val="131413"/>
          <w:szCs w:val="18"/>
        </w:rPr>
        <w:tab/>
      </w:r>
      <w:r w:rsidR="002075DF" w:rsidRPr="00A84AB0">
        <w:rPr>
          <w:rFonts w:eastAsia="Times New Roman" w:cs="Times New Roman"/>
          <w:color w:val="131413"/>
          <w:szCs w:val="18"/>
        </w:rPr>
        <w:t xml:space="preserve">Como la finalidad principal de la investigación </w:t>
      </w:r>
      <w:r w:rsidR="002075DF" w:rsidRPr="00A84AB0">
        <w:rPr>
          <w:rFonts w:eastAsia="Times New Roman" w:cs="Times New Roman"/>
          <w:i/>
          <w:color w:val="131413"/>
          <w:szCs w:val="18"/>
        </w:rPr>
        <w:t>in situ</w:t>
      </w:r>
      <w:r w:rsidR="002075DF" w:rsidRPr="00A84AB0">
        <w:t xml:space="preserve"> </w:t>
      </w:r>
      <w:r w:rsidR="002075DF" w:rsidRPr="00A84AB0">
        <w:rPr>
          <w:rFonts w:eastAsia="Times New Roman" w:cs="Times New Roman"/>
          <w:color w:val="131413"/>
          <w:szCs w:val="18"/>
        </w:rPr>
        <w:t>es verificar la información recibida u obtener más detalles, esa investigación se deberá realizar después de haberse recibido la respuesta al cuestionario, a menos que la empresa esté de acuerdo en lo contrario y la autoridad investigadora informe de la visita prevista al gobierno del Miembro exportador y éste no se oponga a ella; además, se deberá considerar práctica normal indicar a las empresas interesadas, con anterioridad a la visita, la naturaleza general de la información que se trata de verificar y qué otra información es preciso suministrar, si bien esto no habrá de impedir que durante la visita, y a la luz de la información obtenida, se soliciten más detalles.</w:t>
      </w:r>
    </w:p>
    <w:p w14:paraId="5DBBA19F" w14:textId="44EF8FF3" w:rsidR="002075DF" w:rsidRPr="00A84AB0" w:rsidRDefault="006F3C77" w:rsidP="00084FCF">
      <w:pPr>
        <w:tabs>
          <w:tab w:val="left" w:pos="567"/>
        </w:tabs>
        <w:autoSpaceDE w:val="0"/>
        <w:autoSpaceDN w:val="0"/>
        <w:spacing w:after="240"/>
        <w:rPr>
          <w:rFonts w:eastAsia="Times New Roman" w:cs="Times New Roman"/>
          <w:color w:val="131413"/>
          <w:szCs w:val="18"/>
        </w:rPr>
      </w:pPr>
      <w:r w:rsidRPr="00A84AB0">
        <w:rPr>
          <w:rFonts w:eastAsia="Times New Roman" w:cs="Times New Roman"/>
          <w:color w:val="131413"/>
          <w:szCs w:val="18"/>
        </w:rPr>
        <w:t>8.</w:t>
      </w:r>
      <w:r w:rsidRPr="00A84AB0">
        <w:rPr>
          <w:rFonts w:eastAsia="Times New Roman" w:cs="Times New Roman"/>
          <w:color w:val="131413"/>
          <w:szCs w:val="18"/>
        </w:rPr>
        <w:tab/>
      </w:r>
      <w:r w:rsidR="002075DF" w:rsidRPr="00A84AB0">
        <w:rPr>
          <w:rFonts w:eastAsia="Times New Roman" w:cs="Times New Roman"/>
          <w:color w:val="131413"/>
          <w:szCs w:val="18"/>
        </w:rPr>
        <w:t xml:space="preserve">Siempre que sea posible, las respuestas a las peticiones de información o a las preguntas que hagan las autoridades o las empresas de los Miembros exportadores y que sean esenciales para el buen resultado de la investigación </w:t>
      </w:r>
      <w:r w:rsidR="002075DF" w:rsidRPr="00A84AB0">
        <w:rPr>
          <w:rFonts w:eastAsia="Times New Roman" w:cs="Times New Roman"/>
          <w:i/>
          <w:color w:val="131413"/>
          <w:szCs w:val="18"/>
        </w:rPr>
        <w:t>in situ</w:t>
      </w:r>
      <w:r w:rsidR="002075DF" w:rsidRPr="00A84AB0">
        <w:t xml:space="preserve"> </w:t>
      </w:r>
      <w:r w:rsidR="002075DF" w:rsidRPr="00A84AB0">
        <w:rPr>
          <w:rFonts w:eastAsia="Times New Roman" w:cs="Times New Roman"/>
          <w:color w:val="131413"/>
          <w:szCs w:val="18"/>
        </w:rPr>
        <w:t>deberán darse antes de que se efectúe la visita.</w:t>
      </w:r>
    </w:p>
    <w:p w14:paraId="35723E29" w14:textId="7AC77F69" w:rsidR="005C520B" w:rsidRPr="00A84AB0" w:rsidRDefault="005C520B" w:rsidP="00084FCF">
      <w:pPr>
        <w:spacing w:after="240"/>
        <w:jc w:val="left"/>
        <w:rPr>
          <w:rFonts w:eastAsia="Times New Roman" w:cs="Times New Roman"/>
          <w:color w:val="131413"/>
          <w:szCs w:val="18"/>
        </w:rPr>
      </w:pPr>
      <w:r w:rsidRPr="00A84AB0">
        <w:rPr>
          <w:rFonts w:eastAsia="Times New Roman" w:cs="Times New Roman"/>
          <w:color w:val="131413"/>
          <w:szCs w:val="18"/>
        </w:rPr>
        <w:br w:type="page"/>
      </w:r>
    </w:p>
    <w:p w14:paraId="66947545" w14:textId="77777777" w:rsidR="002075DF" w:rsidRPr="00A84AB0" w:rsidRDefault="002075DF" w:rsidP="00084FCF">
      <w:pPr>
        <w:autoSpaceDE w:val="0"/>
        <w:autoSpaceDN w:val="0"/>
        <w:spacing w:after="240"/>
        <w:jc w:val="center"/>
        <w:outlineLvl w:val="2"/>
        <w:rPr>
          <w:rFonts w:eastAsia="Times New Roman" w:cs="Times New Roman"/>
          <w:szCs w:val="18"/>
        </w:rPr>
      </w:pPr>
      <w:r w:rsidRPr="00A84AB0">
        <w:rPr>
          <w:rFonts w:eastAsia="Times New Roman" w:cs="Times New Roman"/>
          <w:color w:val="131413"/>
          <w:szCs w:val="18"/>
        </w:rPr>
        <w:lastRenderedPageBreak/>
        <w:t>ANEXO VII</w:t>
      </w:r>
    </w:p>
    <w:p w14:paraId="6863BB0B" w14:textId="2A145BD3" w:rsidR="002075DF" w:rsidRPr="00A84AB0" w:rsidRDefault="002075DF" w:rsidP="007D7AE7">
      <w:pPr>
        <w:autoSpaceDE w:val="0"/>
        <w:autoSpaceDN w:val="0"/>
        <w:spacing w:after="480"/>
        <w:jc w:val="center"/>
        <w:rPr>
          <w:rFonts w:eastAsia="Times New Roman" w:cs="Times New Roman"/>
          <w:szCs w:val="18"/>
        </w:rPr>
      </w:pPr>
      <w:r w:rsidRPr="00A84AB0">
        <w:rPr>
          <w:rFonts w:eastAsia="Times New Roman" w:cs="Times New Roman"/>
          <w:color w:val="131413"/>
          <w:szCs w:val="18"/>
        </w:rPr>
        <w:t>PAÍSES EN DESARROLLO MIEMBROS A LOS QUE SE</w:t>
      </w:r>
      <w:r w:rsidR="006F3C77" w:rsidRPr="00A84AB0">
        <w:rPr>
          <w:rFonts w:eastAsia="Times New Roman" w:cs="Times New Roman"/>
          <w:color w:val="131413"/>
          <w:szCs w:val="18"/>
        </w:rPr>
        <w:br/>
      </w:r>
      <w:r w:rsidRPr="00A84AB0">
        <w:rPr>
          <w:rFonts w:eastAsia="Times New Roman" w:cs="Times New Roman"/>
          <w:color w:val="131413"/>
          <w:szCs w:val="18"/>
        </w:rPr>
        <w:t>REFIERE EL PÁRRAFO 2 a) DEL ARTÍCULO 27</w:t>
      </w:r>
    </w:p>
    <w:p w14:paraId="3819FAB1" w14:textId="3D4DCFE1" w:rsidR="002075DF" w:rsidRPr="00A84AB0" w:rsidRDefault="005C520B" w:rsidP="00084FCF">
      <w:pPr>
        <w:tabs>
          <w:tab w:val="left" w:pos="567"/>
        </w:tabs>
        <w:autoSpaceDE w:val="0"/>
        <w:autoSpaceDN w:val="0"/>
        <w:spacing w:after="240"/>
        <w:rPr>
          <w:rFonts w:eastAsia="Times New Roman" w:cs="Times New Roman"/>
          <w:szCs w:val="18"/>
        </w:rPr>
      </w:pPr>
      <w:r w:rsidRPr="00A84AB0">
        <w:rPr>
          <w:rFonts w:eastAsia="Times New Roman" w:cs="Times New Roman"/>
          <w:color w:val="131413"/>
          <w:szCs w:val="18"/>
        </w:rPr>
        <w:tab/>
      </w:r>
      <w:r w:rsidR="002075DF" w:rsidRPr="00A84AB0">
        <w:rPr>
          <w:rFonts w:eastAsia="Times New Roman" w:cs="Times New Roman"/>
          <w:color w:val="131413"/>
          <w:szCs w:val="18"/>
        </w:rPr>
        <w:t>Los países en desarrollo Miembros que no están sujetos a las disposiciones del párrafo 1</w:t>
      </w:r>
      <w:r w:rsidR="007D7AE7" w:rsidRPr="00A84AB0">
        <w:rPr>
          <w:rFonts w:eastAsia="Times New Roman" w:cs="Times New Roman"/>
          <w:color w:val="131413"/>
          <w:szCs w:val="18"/>
        </w:rPr>
        <w:t> </w:t>
      </w:r>
      <w:r w:rsidR="002075DF" w:rsidRPr="00A84AB0">
        <w:rPr>
          <w:rFonts w:eastAsia="Times New Roman" w:cs="Times New Roman"/>
          <w:color w:val="131413"/>
          <w:szCs w:val="18"/>
        </w:rPr>
        <w:t>a) del artículo 3 en virtud de lo estipulado en el párrafo 2 a) del artículo 27 son:</w:t>
      </w:r>
    </w:p>
    <w:p w14:paraId="57B32DDE" w14:textId="125A2E70" w:rsidR="002075DF" w:rsidRPr="00A84AB0" w:rsidRDefault="006F3C77" w:rsidP="00084FCF">
      <w:pPr>
        <w:tabs>
          <w:tab w:val="left" w:pos="567"/>
        </w:tabs>
        <w:autoSpaceDE w:val="0"/>
        <w:autoSpaceDN w:val="0"/>
        <w:spacing w:after="240"/>
        <w:ind w:left="1134" w:hanging="1134"/>
        <w:rPr>
          <w:rFonts w:eastAsia="Times New Roman" w:cs="Times New Roman"/>
          <w:szCs w:val="18"/>
        </w:rPr>
      </w:pPr>
      <w:r w:rsidRPr="00A84AB0">
        <w:rPr>
          <w:rFonts w:eastAsia="Times New Roman" w:cs="Times New Roman"/>
          <w:color w:val="131413"/>
          <w:szCs w:val="18"/>
        </w:rPr>
        <w:tab/>
        <w:t>a)</w:t>
      </w:r>
      <w:r w:rsidRPr="00A84AB0">
        <w:rPr>
          <w:rFonts w:eastAsia="Times New Roman" w:cs="Times New Roman"/>
          <w:color w:val="131413"/>
          <w:szCs w:val="18"/>
        </w:rPr>
        <w:tab/>
      </w:r>
      <w:r w:rsidR="002075DF" w:rsidRPr="00A84AB0">
        <w:rPr>
          <w:rFonts w:eastAsia="Times New Roman" w:cs="Times New Roman"/>
          <w:color w:val="131413"/>
          <w:szCs w:val="18"/>
        </w:rPr>
        <w:t>Los países menos adelantados, designados como tales por las Naciones Unidas, que sean Miembros de la OMC.</w:t>
      </w:r>
    </w:p>
    <w:p w14:paraId="0FF38820" w14:textId="0A20FF5A" w:rsidR="002075DF" w:rsidRPr="00A84AB0" w:rsidRDefault="006F3C77" w:rsidP="00084FCF">
      <w:pPr>
        <w:tabs>
          <w:tab w:val="left" w:pos="567"/>
        </w:tabs>
        <w:autoSpaceDE w:val="0"/>
        <w:autoSpaceDN w:val="0"/>
        <w:spacing w:after="240"/>
        <w:ind w:left="1134" w:hanging="1134"/>
        <w:rPr>
          <w:rFonts w:eastAsia="Times New Roman" w:cs="Times New Roman"/>
          <w:color w:val="131413"/>
          <w:szCs w:val="18"/>
        </w:rPr>
      </w:pPr>
      <w:r w:rsidRPr="00A84AB0">
        <w:rPr>
          <w:rFonts w:eastAsia="Times New Roman" w:cs="Times New Roman"/>
          <w:color w:val="131413"/>
          <w:szCs w:val="18"/>
        </w:rPr>
        <w:tab/>
        <w:t>b)</w:t>
      </w:r>
      <w:r w:rsidRPr="00A84AB0">
        <w:rPr>
          <w:rFonts w:eastAsia="Times New Roman" w:cs="Times New Roman"/>
          <w:color w:val="131413"/>
          <w:szCs w:val="18"/>
        </w:rPr>
        <w:tab/>
      </w:r>
      <w:r w:rsidR="002075DF" w:rsidRPr="00A84AB0">
        <w:rPr>
          <w:rFonts w:eastAsia="Times New Roman" w:cs="Times New Roman"/>
          <w:color w:val="131413"/>
          <w:szCs w:val="18"/>
        </w:rPr>
        <w:t>Cada uno de los siguientes países en desarrollo que son Miembros de la OMC estará sujeto a las disposiciones aplicables a otros países en desarrollo Miembros de conformidad con el párrafo 2 b) del artículo 27 cuando su PNB por habitante alcance la cifra de 1.000 dólares anuales</w:t>
      </w:r>
      <w:r w:rsidRPr="00A84AB0">
        <w:rPr>
          <w:rStyle w:val="FootnoteReference"/>
          <w:rFonts w:eastAsia="Times New Roman" w:cs="Times New Roman"/>
          <w:color w:val="131413"/>
          <w:szCs w:val="18"/>
        </w:rPr>
        <w:footnoteReference w:id="68"/>
      </w:r>
      <w:r w:rsidR="002075DF" w:rsidRPr="00A84AB0">
        <w:rPr>
          <w:rFonts w:eastAsia="Times New Roman" w:cs="Times New Roman"/>
          <w:color w:val="131413"/>
          <w:szCs w:val="18"/>
        </w:rPr>
        <w:t>: Bolivia, Camerún, Congo, Côte</w:t>
      </w:r>
      <w:r w:rsidR="007D7AE7" w:rsidRPr="00A84AB0">
        <w:rPr>
          <w:rFonts w:eastAsia="Times New Roman" w:cs="Times New Roman"/>
          <w:color w:val="131413"/>
          <w:szCs w:val="18"/>
        </w:rPr>
        <w:t> </w:t>
      </w:r>
      <w:r w:rsidR="002075DF" w:rsidRPr="00A84AB0">
        <w:rPr>
          <w:rFonts w:eastAsia="Times New Roman" w:cs="Times New Roman"/>
          <w:color w:val="131413"/>
          <w:szCs w:val="18"/>
        </w:rPr>
        <w:t>d</w:t>
      </w:r>
      <w:r w:rsidR="007D7AE7" w:rsidRPr="00A84AB0">
        <w:rPr>
          <w:rFonts w:eastAsia="Times New Roman" w:cs="Times New Roman"/>
          <w:color w:val="131413"/>
          <w:szCs w:val="18"/>
        </w:rPr>
        <w:t>'</w:t>
      </w:r>
      <w:r w:rsidR="002075DF" w:rsidRPr="00A84AB0">
        <w:rPr>
          <w:rFonts w:eastAsia="Times New Roman" w:cs="Times New Roman"/>
          <w:color w:val="131413"/>
          <w:szCs w:val="18"/>
        </w:rPr>
        <w:t xml:space="preserve">Ivoire, Egipto, Filipinas, Ghana, Guatemala, Guyana, </w:t>
      </w:r>
      <w:r w:rsidR="007D7AE7" w:rsidRPr="00A84AB0">
        <w:rPr>
          <w:rFonts w:eastAsia="Times New Roman" w:cs="Times New Roman"/>
          <w:color w:val="131413"/>
          <w:szCs w:val="18"/>
        </w:rPr>
        <w:t xml:space="preserve">Honduras, </w:t>
      </w:r>
      <w:r w:rsidR="002075DF" w:rsidRPr="00A84AB0">
        <w:rPr>
          <w:rFonts w:eastAsia="Times New Roman" w:cs="Times New Roman"/>
          <w:color w:val="131413"/>
          <w:szCs w:val="18"/>
        </w:rPr>
        <w:t>India, Indonesia, Kenya, Marruecos, Nicaragua, Nigeria, Pakistán, República Dominicana, Senegal, Sri</w:t>
      </w:r>
      <w:r w:rsidR="007D7AE7" w:rsidRPr="00A84AB0">
        <w:rPr>
          <w:rFonts w:eastAsia="Times New Roman" w:cs="Times New Roman"/>
          <w:color w:val="131413"/>
          <w:szCs w:val="18"/>
        </w:rPr>
        <w:t> </w:t>
      </w:r>
      <w:r w:rsidR="002075DF" w:rsidRPr="00A84AB0">
        <w:rPr>
          <w:rFonts w:eastAsia="Times New Roman" w:cs="Times New Roman"/>
          <w:color w:val="131413"/>
          <w:szCs w:val="18"/>
        </w:rPr>
        <w:t>Lanka y Zimbabwe.</w:t>
      </w:r>
    </w:p>
    <w:p w14:paraId="2F9B4F54" w14:textId="77777777" w:rsidR="006F3C77" w:rsidRPr="00A84AB0" w:rsidRDefault="006F3C77" w:rsidP="00C22147"/>
    <w:sectPr w:rsidR="006F3C77" w:rsidRPr="00A84AB0" w:rsidSect="00084FCF">
      <w:headerReference w:type="even" r:id="rId8"/>
      <w:headerReference w:type="default" r:id="rId9"/>
      <w:footerReference w:type="even" r:id="rId10"/>
      <w:footerReference w:type="default" r:id="rId11"/>
      <w:headerReference w:type="first" r:id="rId12"/>
      <w:footerReference w:type="first" r:id="rId13"/>
      <w:pgSz w:w="11907" w:h="16840" w:code="9"/>
      <w:pgMar w:top="1701" w:right="1440" w:bottom="1440"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F6EF" w14:textId="77777777" w:rsidR="00E639E9" w:rsidRDefault="00E639E9" w:rsidP="00BC06C7">
      <w:bookmarkStart w:id="4" w:name="_Hlk64992663"/>
      <w:bookmarkStart w:id="5" w:name="_Hlk64992664"/>
      <w:r>
        <w:separator/>
      </w:r>
      <w:bookmarkEnd w:id="4"/>
      <w:bookmarkEnd w:id="5"/>
    </w:p>
  </w:endnote>
  <w:endnote w:type="continuationSeparator" w:id="0">
    <w:p w14:paraId="1157C27E" w14:textId="77777777" w:rsidR="00E639E9" w:rsidRDefault="00E639E9" w:rsidP="00BC06C7">
      <w:bookmarkStart w:id="6" w:name="_Hlk64992665"/>
      <w:bookmarkStart w:id="7" w:name="_Hlk64992666"/>
      <w:bookmarkStart w:id="8" w:name="_Hlk64993385"/>
      <w:bookmarkStart w:id="9" w:name="_Hlk64993386"/>
      <w:r>
        <w:continuationSeparator/>
      </w:r>
      <w:bookmarkEnd w:id="6"/>
      <w:bookmarkEnd w:id="7"/>
      <w:bookmarkEnd w:id="8"/>
      <w:bookmarkEnd w:id="9"/>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DC7F4" w14:textId="77777777" w:rsidR="006A70E1" w:rsidRDefault="006A70E1">
    <w:pPr>
      <w:pStyle w:val="Footer"/>
    </w:pPr>
    <w:bookmarkStart w:id="14" w:name="_Hlk64992651"/>
    <w:bookmarkStart w:id="15" w:name="_Hlk64992652"/>
    <w:bookmarkEnd w:id="14"/>
    <w:bookmarkEnd w:id="1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0A37" w14:textId="57BA37C1" w:rsidR="00E639E9" w:rsidRPr="00084FCF" w:rsidRDefault="00E639E9">
    <w:pPr>
      <w:pStyle w:val="Footer"/>
      <w:rPr>
        <w:lang w:val="en-GB"/>
      </w:rPr>
    </w:pPr>
    <w:bookmarkStart w:id="16" w:name="_Hlk64992653"/>
    <w:bookmarkStart w:id="17" w:name="_Hlk64992654"/>
    <w:r>
      <w:rPr>
        <w:lang w:val="en-GB"/>
      </w:rPr>
      <w:t xml:space="preserve"> </w:t>
    </w:r>
    <w:bookmarkEnd w:id="16"/>
    <w:bookmarkEnd w:id="1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62D9" w14:textId="77777777" w:rsidR="006A70E1" w:rsidRDefault="006A70E1">
    <w:pPr>
      <w:pStyle w:val="Footer"/>
    </w:pPr>
    <w:bookmarkStart w:id="20" w:name="_Hlk64992657"/>
    <w:bookmarkStart w:id="21" w:name="_Hlk64992658"/>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B3B99" w14:textId="77777777" w:rsidR="00E639E9" w:rsidRDefault="00E639E9" w:rsidP="00BC06C7">
      <w:bookmarkStart w:id="0" w:name="_Hlk64992659"/>
      <w:bookmarkStart w:id="1" w:name="_Hlk64992660"/>
      <w:r>
        <w:separator/>
      </w:r>
      <w:bookmarkEnd w:id="0"/>
      <w:bookmarkEnd w:id="1"/>
    </w:p>
  </w:footnote>
  <w:footnote w:type="continuationSeparator" w:id="0">
    <w:p w14:paraId="0DF1FF2F" w14:textId="77777777" w:rsidR="00E639E9" w:rsidRDefault="00E639E9" w:rsidP="00BC06C7">
      <w:bookmarkStart w:id="2" w:name="_Hlk64992661"/>
      <w:bookmarkStart w:id="3" w:name="_Hlk64992662"/>
      <w:r>
        <w:continuationSeparator/>
      </w:r>
      <w:bookmarkEnd w:id="2"/>
      <w:bookmarkEnd w:id="3"/>
    </w:p>
  </w:footnote>
  <w:footnote w:id="1">
    <w:p w14:paraId="5E93D0F6" w14:textId="677E64B3"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 xml:space="preserve">De conformidad con las disposiciones del artículo XVI del </w:t>
      </w:r>
      <w:r w:rsidRPr="00084FCF">
        <w:rPr>
          <w:rFonts w:eastAsia="Times New Roman"/>
          <w:color w:val="131413"/>
          <w:spacing w:val="-5"/>
          <w:szCs w:val="16"/>
        </w:rPr>
        <w:t xml:space="preserve">GATT </w:t>
      </w:r>
      <w:r w:rsidRPr="00084FCF">
        <w:rPr>
          <w:rFonts w:eastAsia="Times New Roman"/>
          <w:color w:val="131413"/>
          <w:szCs w:val="16"/>
        </w:rPr>
        <w:t>de 1994 (Nota al artículo XVI), y las disposiciones de los anexos I a III del presente Acuerdo, no se considerarán subvenciones la exoneración, en favor de un producto exportado, de los derechos o impuestos que graven el producto similar cuando éste se destine al consumo interno,</w:t>
      </w:r>
      <w:r w:rsidRPr="00084FCF">
        <w:rPr>
          <w:rFonts w:eastAsia="Times New Roman"/>
          <w:color w:val="131413"/>
          <w:spacing w:val="-13"/>
          <w:szCs w:val="16"/>
        </w:rPr>
        <w:t xml:space="preserve"> </w:t>
      </w:r>
      <w:r w:rsidRPr="00084FCF">
        <w:rPr>
          <w:rFonts w:eastAsia="Times New Roman"/>
          <w:color w:val="131413"/>
          <w:szCs w:val="16"/>
        </w:rPr>
        <w:t>ni</w:t>
      </w:r>
      <w:r w:rsidRPr="00084FCF">
        <w:rPr>
          <w:rFonts w:eastAsia="Times New Roman"/>
          <w:color w:val="131413"/>
          <w:spacing w:val="-13"/>
          <w:szCs w:val="16"/>
        </w:rPr>
        <w:t xml:space="preserve"> </w:t>
      </w:r>
      <w:r w:rsidRPr="00084FCF">
        <w:rPr>
          <w:rFonts w:eastAsia="Times New Roman"/>
          <w:color w:val="131413"/>
          <w:szCs w:val="16"/>
        </w:rPr>
        <w:t>la</w:t>
      </w:r>
      <w:r w:rsidRPr="00084FCF">
        <w:rPr>
          <w:rFonts w:eastAsia="Times New Roman"/>
          <w:color w:val="131413"/>
          <w:spacing w:val="-13"/>
          <w:szCs w:val="16"/>
        </w:rPr>
        <w:t xml:space="preserve"> </w:t>
      </w:r>
      <w:r w:rsidRPr="00084FCF">
        <w:rPr>
          <w:rFonts w:eastAsia="Times New Roman"/>
          <w:color w:val="131413"/>
          <w:szCs w:val="16"/>
        </w:rPr>
        <w:t>remisión</w:t>
      </w:r>
      <w:r w:rsidRPr="00084FCF">
        <w:rPr>
          <w:rFonts w:eastAsia="Times New Roman"/>
          <w:color w:val="131413"/>
          <w:spacing w:val="-13"/>
          <w:szCs w:val="16"/>
        </w:rPr>
        <w:t xml:space="preserve"> </w:t>
      </w:r>
      <w:r w:rsidRPr="00084FCF">
        <w:rPr>
          <w:rFonts w:eastAsia="Times New Roman"/>
          <w:color w:val="131413"/>
          <w:szCs w:val="16"/>
        </w:rPr>
        <w:t>de</w:t>
      </w:r>
      <w:r w:rsidRPr="00084FCF">
        <w:rPr>
          <w:rFonts w:eastAsia="Times New Roman"/>
          <w:color w:val="131413"/>
          <w:spacing w:val="-13"/>
          <w:szCs w:val="16"/>
        </w:rPr>
        <w:t xml:space="preserve"> </w:t>
      </w:r>
      <w:r w:rsidRPr="00084FCF">
        <w:rPr>
          <w:rFonts w:eastAsia="Times New Roman"/>
          <w:color w:val="131413"/>
          <w:szCs w:val="16"/>
        </w:rPr>
        <w:t>estos</w:t>
      </w:r>
      <w:r w:rsidRPr="00084FCF">
        <w:rPr>
          <w:rFonts w:eastAsia="Times New Roman"/>
          <w:color w:val="131413"/>
          <w:spacing w:val="-13"/>
          <w:szCs w:val="16"/>
        </w:rPr>
        <w:t xml:space="preserve"> </w:t>
      </w:r>
      <w:r w:rsidRPr="00084FCF">
        <w:rPr>
          <w:rFonts w:eastAsia="Times New Roman"/>
          <w:color w:val="131413"/>
          <w:szCs w:val="16"/>
        </w:rPr>
        <w:t>derechos</w:t>
      </w:r>
      <w:r w:rsidRPr="00084FCF">
        <w:rPr>
          <w:rFonts w:eastAsia="Times New Roman"/>
          <w:color w:val="131413"/>
          <w:spacing w:val="-13"/>
          <w:szCs w:val="16"/>
        </w:rPr>
        <w:t xml:space="preserve"> </w:t>
      </w:r>
      <w:r w:rsidRPr="00084FCF">
        <w:rPr>
          <w:rFonts w:eastAsia="Times New Roman"/>
          <w:color w:val="131413"/>
          <w:szCs w:val="16"/>
        </w:rPr>
        <w:t>o</w:t>
      </w:r>
      <w:r w:rsidRPr="00084FCF">
        <w:rPr>
          <w:rFonts w:eastAsia="Times New Roman"/>
          <w:color w:val="131413"/>
          <w:spacing w:val="-13"/>
          <w:szCs w:val="16"/>
        </w:rPr>
        <w:t xml:space="preserve"> </w:t>
      </w:r>
      <w:r w:rsidRPr="00084FCF">
        <w:rPr>
          <w:rFonts w:eastAsia="Times New Roman"/>
          <w:color w:val="131413"/>
          <w:szCs w:val="16"/>
        </w:rPr>
        <w:t>impuestos</w:t>
      </w:r>
      <w:r w:rsidRPr="00084FCF">
        <w:rPr>
          <w:rFonts w:eastAsia="Times New Roman"/>
          <w:color w:val="131413"/>
          <w:spacing w:val="-13"/>
          <w:szCs w:val="16"/>
        </w:rPr>
        <w:t xml:space="preserve"> </w:t>
      </w:r>
      <w:r w:rsidRPr="00084FCF">
        <w:rPr>
          <w:rFonts w:eastAsia="Times New Roman"/>
          <w:color w:val="131413"/>
          <w:szCs w:val="16"/>
        </w:rPr>
        <w:t>en</w:t>
      </w:r>
      <w:r w:rsidRPr="00084FCF">
        <w:rPr>
          <w:rFonts w:eastAsia="Times New Roman"/>
          <w:color w:val="131413"/>
          <w:spacing w:val="-13"/>
          <w:szCs w:val="16"/>
        </w:rPr>
        <w:t xml:space="preserve"> </w:t>
      </w:r>
      <w:r w:rsidRPr="00084FCF">
        <w:rPr>
          <w:rFonts w:eastAsia="Times New Roman"/>
          <w:color w:val="131413"/>
          <w:szCs w:val="16"/>
        </w:rPr>
        <w:t>cuantías</w:t>
      </w:r>
      <w:r w:rsidRPr="00084FCF">
        <w:rPr>
          <w:rFonts w:eastAsia="Times New Roman"/>
          <w:color w:val="131413"/>
          <w:spacing w:val="-13"/>
          <w:szCs w:val="16"/>
        </w:rPr>
        <w:t xml:space="preserve"> </w:t>
      </w:r>
      <w:r w:rsidRPr="00084FCF">
        <w:rPr>
          <w:rFonts w:eastAsia="Times New Roman"/>
          <w:color w:val="131413"/>
          <w:szCs w:val="16"/>
        </w:rPr>
        <w:t>que</w:t>
      </w:r>
      <w:r w:rsidRPr="00084FCF">
        <w:rPr>
          <w:rFonts w:eastAsia="Times New Roman"/>
          <w:color w:val="131413"/>
          <w:spacing w:val="-13"/>
          <w:szCs w:val="16"/>
        </w:rPr>
        <w:t xml:space="preserve"> </w:t>
      </w:r>
      <w:r w:rsidRPr="00084FCF">
        <w:rPr>
          <w:rFonts w:eastAsia="Times New Roman"/>
          <w:color w:val="131413"/>
          <w:szCs w:val="16"/>
        </w:rPr>
        <w:t>no</w:t>
      </w:r>
      <w:r w:rsidRPr="00084FCF">
        <w:rPr>
          <w:rFonts w:eastAsia="Times New Roman"/>
          <w:color w:val="131413"/>
          <w:spacing w:val="-13"/>
          <w:szCs w:val="16"/>
        </w:rPr>
        <w:t xml:space="preserve"> </w:t>
      </w:r>
      <w:r w:rsidRPr="00084FCF">
        <w:rPr>
          <w:rFonts w:eastAsia="Times New Roman"/>
          <w:color w:val="131413"/>
          <w:szCs w:val="16"/>
        </w:rPr>
        <w:t>excedan</w:t>
      </w:r>
      <w:r w:rsidRPr="00084FCF">
        <w:rPr>
          <w:rFonts w:eastAsia="Times New Roman"/>
          <w:color w:val="131413"/>
          <w:spacing w:val="-13"/>
          <w:szCs w:val="16"/>
        </w:rPr>
        <w:t xml:space="preserve"> </w:t>
      </w:r>
      <w:r w:rsidRPr="00084FCF">
        <w:rPr>
          <w:rFonts w:eastAsia="Times New Roman"/>
          <w:color w:val="131413"/>
          <w:szCs w:val="16"/>
        </w:rPr>
        <w:t>de</w:t>
      </w:r>
      <w:r w:rsidRPr="00084FCF">
        <w:rPr>
          <w:rFonts w:eastAsia="Times New Roman"/>
          <w:color w:val="131413"/>
          <w:spacing w:val="-13"/>
          <w:szCs w:val="16"/>
        </w:rPr>
        <w:t xml:space="preserve"> </w:t>
      </w:r>
      <w:r w:rsidRPr="00084FCF">
        <w:rPr>
          <w:rFonts w:eastAsia="Times New Roman"/>
          <w:color w:val="131413"/>
          <w:szCs w:val="16"/>
        </w:rPr>
        <w:t>los</w:t>
      </w:r>
      <w:r w:rsidRPr="00084FCF">
        <w:rPr>
          <w:rFonts w:eastAsia="Times New Roman"/>
          <w:color w:val="131413"/>
          <w:spacing w:val="-13"/>
          <w:szCs w:val="16"/>
        </w:rPr>
        <w:t xml:space="preserve"> </w:t>
      </w:r>
      <w:r w:rsidRPr="00084FCF">
        <w:rPr>
          <w:rFonts w:eastAsia="Times New Roman"/>
          <w:color w:val="131413"/>
          <w:szCs w:val="16"/>
        </w:rPr>
        <w:t>totales</w:t>
      </w:r>
      <w:r w:rsidRPr="00084FCF">
        <w:rPr>
          <w:rFonts w:eastAsia="Times New Roman"/>
          <w:color w:val="131413"/>
          <w:spacing w:val="-13"/>
          <w:szCs w:val="16"/>
        </w:rPr>
        <w:t xml:space="preserve"> </w:t>
      </w:r>
      <w:r w:rsidRPr="00084FCF">
        <w:rPr>
          <w:rFonts w:eastAsia="Times New Roman"/>
          <w:color w:val="131413"/>
          <w:szCs w:val="16"/>
        </w:rPr>
        <w:t>adeudados</w:t>
      </w:r>
      <w:r w:rsidRPr="00084FCF">
        <w:rPr>
          <w:rFonts w:eastAsia="Times New Roman"/>
          <w:color w:val="131413"/>
          <w:spacing w:val="-13"/>
          <w:szCs w:val="16"/>
        </w:rPr>
        <w:t xml:space="preserve"> </w:t>
      </w:r>
      <w:r w:rsidRPr="00084FCF">
        <w:rPr>
          <w:rFonts w:eastAsia="Times New Roman"/>
          <w:color w:val="131413"/>
          <w:szCs w:val="16"/>
        </w:rPr>
        <w:t>o</w:t>
      </w:r>
      <w:r w:rsidRPr="00084FCF">
        <w:rPr>
          <w:rFonts w:eastAsia="Times New Roman"/>
          <w:color w:val="131413"/>
          <w:spacing w:val="-13"/>
          <w:szCs w:val="16"/>
        </w:rPr>
        <w:t xml:space="preserve"> </w:t>
      </w:r>
      <w:r w:rsidRPr="00084FCF">
        <w:rPr>
          <w:rFonts w:eastAsia="Times New Roman"/>
          <w:color w:val="131413"/>
          <w:szCs w:val="16"/>
        </w:rPr>
        <w:t>abonados.</w:t>
      </w:r>
    </w:p>
  </w:footnote>
  <w:footnote w:id="2">
    <w:p w14:paraId="7FCC868A" w14:textId="1C856F29"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 expresión "criterios o condiciones objetivos" aquí utilizada significa criterios o condiciones que sean imparciales, que no favorezcan a determinadas empresas con respecto a otras y que sean de carácter económico y de aplicación horizontal; cabe citar como ejemplos el número de empleados y el tamaño de la empresa.</w:t>
      </w:r>
    </w:p>
    <w:p w14:paraId="460648E4" w14:textId="77777777" w:rsidR="00E639E9" w:rsidRPr="00084FCF" w:rsidRDefault="00E639E9" w:rsidP="00084FCF">
      <w:pPr>
        <w:pStyle w:val="FootnoteText"/>
        <w:rPr>
          <w:szCs w:val="16"/>
        </w:rPr>
      </w:pPr>
    </w:p>
  </w:footnote>
  <w:footnote w:id="3">
    <w:p w14:paraId="35FC24B1" w14:textId="0D86D99E"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A este respecto, se tendrá en cuenta, en particular, la información sobre la frecuencia con que se denieguen o aprueben solicitudes de subvención y los motivos en los que se funden esas decisiones.</w:t>
      </w:r>
    </w:p>
  </w:footnote>
  <w:footnote w:id="4">
    <w:p w14:paraId="4CD468B2" w14:textId="07F26B76"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 xml:space="preserve">Esta norma se cumple cuando los hechos demuestran que la concesión de una subvención, aun sin haberse supeditado </w:t>
      </w:r>
      <w:r w:rsidRPr="00084FCF">
        <w:rPr>
          <w:rFonts w:eastAsia="Times New Roman"/>
          <w:i/>
          <w:iCs/>
          <w:color w:val="131413"/>
          <w:szCs w:val="16"/>
        </w:rPr>
        <w:t>de jure</w:t>
      </w:r>
      <w:r w:rsidRPr="009B66AB">
        <w:t xml:space="preserve"> </w:t>
      </w:r>
      <w:r w:rsidRPr="00084FCF">
        <w:rPr>
          <w:rFonts w:eastAsia="Times New Roman"/>
          <w:color w:val="131413"/>
          <w:szCs w:val="16"/>
        </w:rPr>
        <w:t>a los resultados de exportación, está de hecho vinculada a las exportaciones o los ingresos de exportación reales o previstos. El mero hecho de que una subvención sea otorgada a empresas que exporten no será razón suficiente para considerarla subvención a la exportación en el sentido de esta disposición.</w:t>
      </w:r>
    </w:p>
    <w:p w14:paraId="7A1144C9" w14:textId="77777777" w:rsidR="00E639E9" w:rsidRPr="00084FCF" w:rsidRDefault="00E639E9" w:rsidP="00084FCF">
      <w:pPr>
        <w:pStyle w:val="FootnoteText"/>
        <w:rPr>
          <w:szCs w:val="16"/>
        </w:rPr>
      </w:pPr>
    </w:p>
  </w:footnote>
  <w:footnote w:id="5">
    <w:p w14:paraId="6AD5934B" w14:textId="0388D8B2"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Las medidas mencionadas en el Anexo I como medidas que no constituyen subvenciones a la exportación no estarán prohibidas en virtud de ésta ni de ninguna otra disposición del presente Acuerdo.</w:t>
      </w:r>
    </w:p>
    <w:p w14:paraId="33EDD9F0" w14:textId="77777777" w:rsidR="00E639E9" w:rsidRPr="00084FCF" w:rsidRDefault="00E639E9" w:rsidP="00084FCF">
      <w:pPr>
        <w:pStyle w:val="FootnoteText"/>
        <w:rPr>
          <w:szCs w:val="16"/>
        </w:rPr>
      </w:pPr>
    </w:p>
  </w:footnote>
  <w:footnote w:id="6">
    <w:p w14:paraId="3CB9560E" w14:textId="46CEABA5"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Todos los plazos mencionados en este artículo podrán prorrogarse de mutuo acuerdo.</w:t>
      </w:r>
    </w:p>
    <w:p w14:paraId="019BC285" w14:textId="77777777" w:rsidR="00E639E9" w:rsidRPr="00084FCF" w:rsidRDefault="00E639E9" w:rsidP="00084FCF">
      <w:pPr>
        <w:pStyle w:val="FootnoteText"/>
        <w:rPr>
          <w:szCs w:val="16"/>
        </w:rPr>
      </w:pPr>
    </w:p>
  </w:footnote>
  <w:footnote w:id="7">
    <w:p w14:paraId="651C5B6C" w14:textId="09572ACA" w:rsidR="00580561"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Establecido en el artículo 24.</w:t>
      </w:r>
    </w:p>
  </w:footnote>
  <w:footnote w:id="8">
    <w:p w14:paraId="29FB7B65" w14:textId="600A3360"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Si no hay prevista una reunión del OSD durante ese período, se celebrará una reunión a tal efecto.</w:t>
      </w:r>
    </w:p>
    <w:p w14:paraId="0261D7A6" w14:textId="77777777" w:rsidR="00E639E9" w:rsidRPr="00084FCF" w:rsidRDefault="00E639E9" w:rsidP="00084FCF">
      <w:pPr>
        <w:pStyle w:val="FootnoteText"/>
        <w:rPr>
          <w:szCs w:val="16"/>
        </w:rPr>
      </w:pPr>
    </w:p>
  </w:footnote>
  <w:footnote w:id="9">
    <w:p w14:paraId="78221ED2" w14:textId="7E9AB2C0"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Este</w:t>
      </w:r>
      <w:r w:rsidRPr="00084FCF">
        <w:rPr>
          <w:rFonts w:eastAsia="Times New Roman"/>
          <w:color w:val="131413"/>
          <w:spacing w:val="-5"/>
          <w:szCs w:val="16"/>
        </w:rPr>
        <w:t xml:space="preserve"> </w:t>
      </w:r>
      <w:r w:rsidRPr="00084FCF">
        <w:rPr>
          <w:rFonts w:eastAsia="Times New Roman"/>
          <w:color w:val="131413"/>
          <w:szCs w:val="16"/>
        </w:rPr>
        <w:t>término</w:t>
      </w:r>
      <w:r w:rsidRPr="00084FCF">
        <w:rPr>
          <w:rFonts w:eastAsia="Times New Roman"/>
          <w:color w:val="131413"/>
          <w:spacing w:val="-5"/>
          <w:szCs w:val="16"/>
        </w:rPr>
        <w:t xml:space="preserve"> </w:t>
      </w:r>
      <w:r w:rsidRPr="00084FCF">
        <w:rPr>
          <w:rFonts w:eastAsia="Times New Roman"/>
          <w:color w:val="131413"/>
          <w:szCs w:val="16"/>
        </w:rPr>
        <w:t>no</w:t>
      </w:r>
      <w:r w:rsidRPr="00084FCF">
        <w:rPr>
          <w:rFonts w:eastAsia="Times New Roman"/>
          <w:color w:val="131413"/>
          <w:spacing w:val="-5"/>
          <w:szCs w:val="16"/>
        </w:rPr>
        <w:t xml:space="preserve"> </w:t>
      </w:r>
      <w:r w:rsidRPr="00084FCF">
        <w:rPr>
          <w:rFonts w:eastAsia="Times New Roman"/>
          <w:color w:val="131413"/>
          <w:szCs w:val="16"/>
        </w:rPr>
        <w:t>permite</w:t>
      </w:r>
      <w:r w:rsidRPr="00084FCF">
        <w:rPr>
          <w:rFonts w:eastAsia="Times New Roman"/>
          <w:color w:val="131413"/>
          <w:spacing w:val="-5"/>
          <w:szCs w:val="16"/>
        </w:rPr>
        <w:t xml:space="preserve"> </w:t>
      </w:r>
      <w:r w:rsidRPr="00084FCF">
        <w:rPr>
          <w:rFonts w:eastAsia="Times New Roman"/>
          <w:color w:val="131413"/>
          <w:szCs w:val="16"/>
        </w:rPr>
        <w:t>la</w:t>
      </w:r>
      <w:r w:rsidRPr="00084FCF">
        <w:rPr>
          <w:rFonts w:eastAsia="Times New Roman"/>
          <w:color w:val="131413"/>
          <w:spacing w:val="-5"/>
          <w:szCs w:val="16"/>
        </w:rPr>
        <w:t xml:space="preserve"> </w:t>
      </w:r>
      <w:r w:rsidRPr="00084FCF">
        <w:rPr>
          <w:rFonts w:eastAsia="Times New Roman"/>
          <w:color w:val="131413"/>
          <w:szCs w:val="16"/>
        </w:rPr>
        <w:t>aplicación</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contramedidas</w:t>
      </w:r>
      <w:r w:rsidRPr="00084FCF">
        <w:rPr>
          <w:rFonts w:eastAsia="Times New Roman"/>
          <w:color w:val="131413"/>
          <w:spacing w:val="-5"/>
          <w:szCs w:val="16"/>
        </w:rPr>
        <w:t xml:space="preserve"> </w:t>
      </w:r>
      <w:r w:rsidRPr="00084FCF">
        <w:rPr>
          <w:rFonts w:eastAsia="Times New Roman"/>
          <w:color w:val="131413"/>
          <w:szCs w:val="16"/>
        </w:rPr>
        <w:t>desproporcionadas</w:t>
      </w:r>
      <w:r w:rsidRPr="00084FCF">
        <w:rPr>
          <w:rFonts w:eastAsia="Times New Roman"/>
          <w:color w:val="131413"/>
          <w:spacing w:val="-5"/>
          <w:szCs w:val="16"/>
        </w:rPr>
        <w:t xml:space="preserve"> </w:t>
      </w:r>
      <w:r w:rsidRPr="00084FCF">
        <w:rPr>
          <w:rFonts w:eastAsia="Times New Roman"/>
          <w:color w:val="131413"/>
          <w:szCs w:val="16"/>
        </w:rPr>
        <w:t>sobre</w:t>
      </w:r>
      <w:r w:rsidRPr="00084FCF">
        <w:rPr>
          <w:rFonts w:eastAsia="Times New Roman"/>
          <w:color w:val="131413"/>
          <w:spacing w:val="-5"/>
          <w:szCs w:val="16"/>
        </w:rPr>
        <w:t xml:space="preserve"> </w:t>
      </w:r>
      <w:r w:rsidRPr="00084FCF">
        <w:rPr>
          <w:rFonts w:eastAsia="Times New Roman"/>
          <w:color w:val="131413"/>
          <w:szCs w:val="16"/>
        </w:rPr>
        <w:t>la</w:t>
      </w:r>
      <w:r w:rsidRPr="00084FCF">
        <w:rPr>
          <w:rFonts w:eastAsia="Times New Roman"/>
          <w:color w:val="131413"/>
          <w:spacing w:val="-5"/>
          <w:szCs w:val="16"/>
        </w:rPr>
        <w:t xml:space="preserve"> </w:t>
      </w:r>
      <w:r w:rsidRPr="00084FCF">
        <w:rPr>
          <w:rFonts w:eastAsia="Times New Roman"/>
          <w:color w:val="131413"/>
          <w:szCs w:val="16"/>
        </w:rPr>
        <w:t>base</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que</w:t>
      </w:r>
      <w:r w:rsidRPr="00084FCF">
        <w:rPr>
          <w:rFonts w:eastAsia="Times New Roman"/>
          <w:color w:val="131413"/>
          <w:spacing w:val="-5"/>
          <w:szCs w:val="16"/>
        </w:rPr>
        <w:t xml:space="preserve"> </w:t>
      </w:r>
      <w:r w:rsidRPr="00084FCF">
        <w:rPr>
          <w:rFonts w:eastAsia="Times New Roman"/>
          <w:color w:val="131413"/>
          <w:szCs w:val="16"/>
        </w:rPr>
        <w:t>las</w:t>
      </w:r>
      <w:r w:rsidRPr="00084FCF">
        <w:rPr>
          <w:rFonts w:eastAsia="Times New Roman"/>
          <w:color w:val="131413"/>
          <w:spacing w:val="-5"/>
          <w:szCs w:val="16"/>
        </w:rPr>
        <w:t xml:space="preserve"> </w:t>
      </w:r>
      <w:r w:rsidRPr="00084FCF">
        <w:rPr>
          <w:rFonts w:eastAsia="Times New Roman"/>
          <w:color w:val="131413"/>
          <w:szCs w:val="16"/>
        </w:rPr>
        <w:t>subvenciones a que se refieren las disposiciones del presente artículo están</w:t>
      </w:r>
      <w:r w:rsidRPr="00084FCF">
        <w:rPr>
          <w:rFonts w:eastAsia="Times New Roman"/>
          <w:color w:val="131413"/>
          <w:spacing w:val="-8"/>
          <w:szCs w:val="16"/>
        </w:rPr>
        <w:t xml:space="preserve"> </w:t>
      </w:r>
      <w:r w:rsidRPr="00084FCF">
        <w:rPr>
          <w:rFonts w:eastAsia="Times New Roman"/>
          <w:color w:val="131413"/>
          <w:szCs w:val="16"/>
        </w:rPr>
        <w:t>prohibidas.</w:t>
      </w:r>
    </w:p>
    <w:p w14:paraId="0FC8597B" w14:textId="77777777" w:rsidR="00E639E9" w:rsidRPr="00084FCF" w:rsidRDefault="00E639E9" w:rsidP="00084FCF">
      <w:pPr>
        <w:pStyle w:val="FootnoteText"/>
        <w:rPr>
          <w:szCs w:val="16"/>
        </w:rPr>
      </w:pPr>
    </w:p>
  </w:footnote>
  <w:footnote w:id="10">
    <w:p w14:paraId="7E3BA1DA" w14:textId="7011372F" w:rsidR="00580561"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Este</w:t>
      </w:r>
      <w:r w:rsidRPr="00084FCF">
        <w:rPr>
          <w:rFonts w:eastAsia="Times New Roman"/>
          <w:color w:val="131413"/>
          <w:spacing w:val="-6"/>
          <w:szCs w:val="16"/>
        </w:rPr>
        <w:t xml:space="preserve"> </w:t>
      </w:r>
      <w:r w:rsidRPr="00084FCF">
        <w:rPr>
          <w:rFonts w:eastAsia="Times New Roman"/>
          <w:color w:val="131413"/>
          <w:szCs w:val="16"/>
        </w:rPr>
        <w:t>término</w:t>
      </w:r>
      <w:r w:rsidRPr="00084FCF">
        <w:rPr>
          <w:rFonts w:eastAsia="Times New Roman"/>
          <w:color w:val="131413"/>
          <w:spacing w:val="-6"/>
          <w:szCs w:val="16"/>
        </w:rPr>
        <w:t xml:space="preserve"> </w:t>
      </w:r>
      <w:r w:rsidRPr="00084FCF">
        <w:rPr>
          <w:rFonts w:eastAsia="Times New Roman"/>
          <w:color w:val="131413"/>
          <w:szCs w:val="16"/>
        </w:rPr>
        <w:t>no</w:t>
      </w:r>
      <w:r w:rsidRPr="00084FCF">
        <w:rPr>
          <w:rFonts w:eastAsia="Times New Roman"/>
          <w:color w:val="131413"/>
          <w:spacing w:val="-6"/>
          <w:szCs w:val="16"/>
        </w:rPr>
        <w:t xml:space="preserve"> </w:t>
      </w:r>
      <w:r w:rsidRPr="00084FCF">
        <w:rPr>
          <w:rFonts w:eastAsia="Times New Roman"/>
          <w:color w:val="131413"/>
          <w:szCs w:val="16"/>
        </w:rPr>
        <w:t>permite</w:t>
      </w:r>
      <w:r w:rsidRPr="00084FCF">
        <w:rPr>
          <w:rFonts w:eastAsia="Times New Roman"/>
          <w:color w:val="131413"/>
          <w:spacing w:val="-6"/>
          <w:szCs w:val="16"/>
        </w:rPr>
        <w:t xml:space="preserve"> </w:t>
      </w:r>
      <w:r w:rsidRPr="00084FCF">
        <w:rPr>
          <w:rFonts w:eastAsia="Times New Roman"/>
          <w:color w:val="131413"/>
          <w:szCs w:val="16"/>
        </w:rPr>
        <w:t>la</w:t>
      </w:r>
      <w:r w:rsidRPr="00084FCF">
        <w:rPr>
          <w:rFonts w:eastAsia="Times New Roman"/>
          <w:color w:val="131413"/>
          <w:spacing w:val="-6"/>
          <w:szCs w:val="16"/>
        </w:rPr>
        <w:t xml:space="preserve"> </w:t>
      </w:r>
      <w:r w:rsidRPr="00084FCF">
        <w:rPr>
          <w:rFonts w:eastAsia="Times New Roman"/>
          <w:color w:val="131413"/>
          <w:szCs w:val="16"/>
        </w:rPr>
        <w:t>aplicación</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contramedidas</w:t>
      </w:r>
      <w:r w:rsidRPr="00084FCF">
        <w:rPr>
          <w:rFonts w:eastAsia="Times New Roman"/>
          <w:color w:val="131413"/>
          <w:spacing w:val="-6"/>
          <w:szCs w:val="16"/>
        </w:rPr>
        <w:t xml:space="preserve"> </w:t>
      </w:r>
      <w:r w:rsidRPr="00D9043D">
        <w:rPr>
          <w:rFonts w:eastAsia="Times New Roman"/>
          <w:color w:val="131413"/>
          <w:spacing w:val="-6"/>
          <w:szCs w:val="16"/>
        </w:rPr>
        <w:t>que sean</w:t>
      </w:r>
      <w:r w:rsidRPr="00084FCF">
        <w:rPr>
          <w:rFonts w:eastAsia="Times New Roman"/>
          <w:color w:val="131413"/>
          <w:spacing w:val="-6"/>
          <w:szCs w:val="16"/>
        </w:rPr>
        <w:t xml:space="preserve"> </w:t>
      </w:r>
      <w:r w:rsidRPr="00084FCF">
        <w:rPr>
          <w:rFonts w:eastAsia="Times New Roman"/>
          <w:color w:val="131413"/>
          <w:szCs w:val="16"/>
        </w:rPr>
        <w:t>desproporcionadas</w:t>
      </w:r>
      <w:r w:rsidRPr="00084FCF">
        <w:rPr>
          <w:rFonts w:eastAsia="Times New Roman"/>
          <w:color w:val="131413"/>
          <w:spacing w:val="-6"/>
          <w:szCs w:val="16"/>
        </w:rPr>
        <w:t xml:space="preserve"> </w:t>
      </w:r>
      <w:r w:rsidRPr="00084FCF">
        <w:rPr>
          <w:rFonts w:eastAsia="Times New Roman"/>
          <w:color w:val="131413"/>
          <w:szCs w:val="16"/>
        </w:rPr>
        <w:t>sobre</w:t>
      </w:r>
      <w:r w:rsidRPr="00084FCF">
        <w:rPr>
          <w:rFonts w:eastAsia="Times New Roman"/>
          <w:color w:val="131413"/>
          <w:spacing w:val="-6"/>
          <w:szCs w:val="16"/>
        </w:rPr>
        <w:t xml:space="preserve"> </w:t>
      </w:r>
      <w:r w:rsidRPr="00084FCF">
        <w:rPr>
          <w:rFonts w:eastAsia="Times New Roman"/>
          <w:color w:val="131413"/>
          <w:szCs w:val="16"/>
        </w:rPr>
        <w:t>la</w:t>
      </w:r>
      <w:r w:rsidRPr="00084FCF">
        <w:rPr>
          <w:rFonts w:eastAsia="Times New Roman"/>
          <w:color w:val="131413"/>
          <w:spacing w:val="-6"/>
          <w:szCs w:val="16"/>
        </w:rPr>
        <w:t xml:space="preserve"> </w:t>
      </w:r>
      <w:r w:rsidRPr="00084FCF">
        <w:rPr>
          <w:rFonts w:eastAsia="Times New Roman"/>
          <w:color w:val="131413"/>
          <w:szCs w:val="16"/>
        </w:rPr>
        <w:t>base</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que</w:t>
      </w:r>
      <w:r w:rsidRPr="00084FCF">
        <w:rPr>
          <w:rFonts w:eastAsia="Times New Roman"/>
          <w:color w:val="131413"/>
          <w:spacing w:val="-6"/>
          <w:szCs w:val="16"/>
        </w:rPr>
        <w:t xml:space="preserve"> </w:t>
      </w:r>
      <w:r w:rsidRPr="00084FCF">
        <w:rPr>
          <w:rFonts w:eastAsia="Times New Roman"/>
          <w:color w:val="131413"/>
          <w:szCs w:val="16"/>
        </w:rPr>
        <w:t>las</w:t>
      </w:r>
      <w:r w:rsidRPr="00084FCF">
        <w:rPr>
          <w:rFonts w:eastAsia="Times New Roman"/>
          <w:color w:val="131413"/>
          <w:spacing w:val="-6"/>
          <w:szCs w:val="16"/>
        </w:rPr>
        <w:t xml:space="preserve"> </w:t>
      </w:r>
      <w:r w:rsidRPr="00084FCF">
        <w:rPr>
          <w:rFonts w:eastAsia="Times New Roman"/>
          <w:color w:val="131413"/>
          <w:szCs w:val="16"/>
        </w:rPr>
        <w:t>subvenciones a que se refieren las disposiciones del presente artículo están</w:t>
      </w:r>
      <w:r w:rsidRPr="00084FCF">
        <w:rPr>
          <w:rFonts w:eastAsia="Times New Roman"/>
          <w:color w:val="131413"/>
          <w:spacing w:val="-8"/>
          <w:szCs w:val="16"/>
        </w:rPr>
        <w:t xml:space="preserve"> </w:t>
      </w:r>
      <w:r w:rsidRPr="00084FCF">
        <w:rPr>
          <w:rFonts w:eastAsia="Times New Roman"/>
          <w:color w:val="131413"/>
          <w:szCs w:val="16"/>
        </w:rPr>
        <w:t>prohibidas.</w:t>
      </w:r>
    </w:p>
  </w:footnote>
  <w:footnote w:id="11">
    <w:p w14:paraId="65BB3250" w14:textId="0DC13CDB"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Se utiliza aquí la expresión "daño a la rama de producción nacional" en el mismo sentido que en la Parte V.</w:t>
      </w:r>
    </w:p>
    <w:p w14:paraId="49485A8D" w14:textId="77777777" w:rsidR="00E639E9" w:rsidRPr="00084FCF" w:rsidRDefault="00E639E9" w:rsidP="00084FCF">
      <w:pPr>
        <w:pStyle w:val="FootnoteText"/>
        <w:rPr>
          <w:szCs w:val="16"/>
        </w:rPr>
      </w:pPr>
    </w:p>
  </w:footnote>
  <w:footnote w:id="12">
    <w:p w14:paraId="4ABCCE11" w14:textId="77C6A784"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términos anulación o menoscabo se utilizan en el presente Acuerdo en el mismo sentido que en las disposiciones</w:t>
      </w:r>
      <w:r w:rsidRPr="00084FCF">
        <w:rPr>
          <w:rFonts w:eastAsia="Times New Roman"/>
          <w:color w:val="131413"/>
          <w:spacing w:val="-3"/>
          <w:szCs w:val="16"/>
        </w:rPr>
        <w:t xml:space="preserve"> </w:t>
      </w:r>
      <w:r w:rsidRPr="00084FCF">
        <w:rPr>
          <w:rFonts w:eastAsia="Times New Roman"/>
          <w:color w:val="131413"/>
          <w:szCs w:val="16"/>
        </w:rPr>
        <w:t>pertinentes</w:t>
      </w:r>
      <w:r w:rsidRPr="00084FCF">
        <w:rPr>
          <w:rFonts w:eastAsia="Times New Roman"/>
          <w:color w:val="131413"/>
          <w:spacing w:val="-3"/>
          <w:szCs w:val="16"/>
        </w:rPr>
        <w:t xml:space="preserve"> </w:t>
      </w:r>
      <w:r w:rsidRPr="00084FCF">
        <w:rPr>
          <w:rFonts w:eastAsia="Times New Roman"/>
          <w:color w:val="131413"/>
          <w:szCs w:val="16"/>
        </w:rPr>
        <w:t>del</w:t>
      </w:r>
      <w:r w:rsidRPr="00084FCF">
        <w:rPr>
          <w:rFonts w:eastAsia="Times New Roman"/>
          <w:color w:val="131413"/>
          <w:spacing w:val="-3"/>
          <w:szCs w:val="16"/>
        </w:rPr>
        <w:t xml:space="preserve"> </w:t>
      </w:r>
      <w:r w:rsidRPr="00084FCF">
        <w:rPr>
          <w:rFonts w:eastAsia="Times New Roman"/>
          <w:color w:val="131413"/>
          <w:spacing w:val="-4"/>
          <w:szCs w:val="16"/>
        </w:rPr>
        <w:t>GATT</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1994,</w:t>
      </w:r>
      <w:r w:rsidRPr="00084FCF">
        <w:rPr>
          <w:rFonts w:eastAsia="Times New Roman"/>
          <w:color w:val="131413"/>
          <w:spacing w:val="-3"/>
          <w:szCs w:val="16"/>
        </w:rPr>
        <w:t xml:space="preserve"> </w:t>
      </w:r>
      <w:r w:rsidRPr="00084FCF">
        <w:rPr>
          <w:rFonts w:eastAsia="Times New Roman"/>
          <w:color w:val="131413"/>
          <w:szCs w:val="16"/>
        </w:rPr>
        <w:t>y</w:t>
      </w:r>
      <w:r w:rsidRPr="00084FCF">
        <w:rPr>
          <w:rFonts w:eastAsia="Times New Roman"/>
          <w:color w:val="131413"/>
          <w:spacing w:val="-3"/>
          <w:szCs w:val="16"/>
        </w:rPr>
        <w:t xml:space="preserve"> </w:t>
      </w:r>
      <w:r w:rsidRPr="00084FCF">
        <w:rPr>
          <w:rFonts w:eastAsia="Times New Roman"/>
          <w:color w:val="131413"/>
          <w:szCs w:val="16"/>
        </w:rPr>
        <w:t>la</w:t>
      </w:r>
      <w:r w:rsidRPr="00084FCF">
        <w:rPr>
          <w:rFonts w:eastAsia="Times New Roman"/>
          <w:color w:val="131413"/>
          <w:spacing w:val="-3"/>
          <w:szCs w:val="16"/>
        </w:rPr>
        <w:t xml:space="preserve"> </w:t>
      </w:r>
      <w:r w:rsidRPr="00084FCF">
        <w:rPr>
          <w:rFonts w:eastAsia="Times New Roman"/>
          <w:color w:val="131413"/>
          <w:szCs w:val="16"/>
        </w:rPr>
        <w:t>existencia</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anulación</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menoscabo</w:t>
      </w:r>
      <w:r w:rsidRPr="00084FCF">
        <w:rPr>
          <w:rFonts w:eastAsia="Times New Roman"/>
          <w:color w:val="131413"/>
          <w:spacing w:val="-3"/>
          <w:szCs w:val="16"/>
        </w:rPr>
        <w:t xml:space="preserve"> </w:t>
      </w:r>
      <w:r w:rsidRPr="00084FCF">
        <w:rPr>
          <w:rFonts w:eastAsia="Times New Roman"/>
          <w:color w:val="131413"/>
          <w:szCs w:val="16"/>
        </w:rPr>
        <w:t>se</w:t>
      </w:r>
      <w:r w:rsidRPr="00084FCF">
        <w:rPr>
          <w:rFonts w:eastAsia="Times New Roman"/>
          <w:color w:val="131413"/>
          <w:spacing w:val="-3"/>
          <w:szCs w:val="16"/>
        </w:rPr>
        <w:t xml:space="preserve"> </w:t>
      </w:r>
      <w:r w:rsidRPr="00084FCF">
        <w:rPr>
          <w:rFonts w:eastAsia="Times New Roman"/>
          <w:color w:val="131413"/>
          <w:szCs w:val="16"/>
        </w:rPr>
        <w:t>determinará</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conformidad</w:t>
      </w:r>
      <w:r w:rsidRPr="00084FCF">
        <w:rPr>
          <w:rFonts w:eastAsia="Times New Roman"/>
          <w:color w:val="131413"/>
          <w:spacing w:val="-3"/>
          <w:szCs w:val="16"/>
        </w:rPr>
        <w:t xml:space="preserve"> </w:t>
      </w:r>
      <w:r w:rsidRPr="00084FCF">
        <w:rPr>
          <w:rFonts w:eastAsia="Times New Roman"/>
          <w:color w:val="131413"/>
          <w:szCs w:val="16"/>
        </w:rPr>
        <w:t>con los antecedentes de la aplicación de esas disposiciones.</w:t>
      </w:r>
    </w:p>
    <w:p w14:paraId="1B155A0F" w14:textId="77777777" w:rsidR="00E639E9" w:rsidRPr="00084FCF" w:rsidRDefault="00E639E9" w:rsidP="00084FCF">
      <w:pPr>
        <w:pStyle w:val="FootnoteText"/>
        <w:rPr>
          <w:szCs w:val="16"/>
        </w:rPr>
      </w:pPr>
    </w:p>
  </w:footnote>
  <w:footnote w:id="13">
    <w:p w14:paraId="26D593FA" w14:textId="1D2CA288"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 expresión "perjuicio grave a los intereses de otro Miembro" se utiliza en el presente Acuerdo en el mismo sentido que en el párrafo 1 del artículo XVI del GATT de 1994, e incluye la amenaza de perjuicio grave.</w:t>
      </w:r>
    </w:p>
    <w:p w14:paraId="5463EDE8" w14:textId="77777777" w:rsidR="00E639E9" w:rsidRPr="00084FCF" w:rsidRDefault="00E639E9" w:rsidP="00084FCF">
      <w:pPr>
        <w:pStyle w:val="FootnoteText"/>
        <w:rPr>
          <w:szCs w:val="16"/>
        </w:rPr>
      </w:pPr>
    </w:p>
  </w:footnote>
  <w:footnote w:id="14">
    <w:p w14:paraId="67318C95" w14:textId="18AAC775"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 xml:space="preserve">El total de subvención </w:t>
      </w:r>
      <w:r w:rsidRPr="00084FCF">
        <w:rPr>
          <w:rFonts w:eastAsia="Times New Roman"/>
          <w:i/>
          <w:color w:val="131413"/>
          <w:szCs w:val="16"/>
        </w:rPr>
        <w:t>ad valorem</w:t>
      </w:r>
      <w:r w:rsidRPr="005D1C88">
        <w:t xml:space="preserve"> </w:t>
      </w:r>
      <w:r w:rsidRPr="00084FCF">
        <w:rPr>
          <w:rFonts w:eastAsia="Times New Roman"/>
          <w:color w:val="131413"/>
          <w:szCs w:val="16"/>
        </w:rPr>
        <w:t>se calculará de conformidad con las disposiciones del Anexo IV.</w:t>
      </w:r>
    </w:p>
    <w:p w14:paraId="6AB295BD" w14:textId="77777777" w:rsidR="00E639E9" w:rsidRPr="00084FCF" w:rsidRDefault="00E639E9" w:rsidP="00084FCF">
      <w:pPr>
        <w:pStyle w:val="FootnoteText"/>
        <w:rPr>
          <w:szCs w:val="16"/>
        </w:rPr>
      </w:pPr>
    </w:p>
  </w:footnote>
  <w:footnote w:id="15">
    <w:p w14:paraId="72BCCB3F" w14:textId="60276360"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Dado que se prevé que las aeronaves civiles quedarán sometidas a normas multilaterales específicas, el umbral establecido en este apartado no será de aplicación a dichas aeronaves.</w:t>
      </w:r>
    </w:p>
    <w:p w14:paraId="621C5368" w14:textId="77777777" w:rsidR="00E639E9" w:rsidRPr="00084FCF" w:rsidRDefault="00E639E9" w:rsidP="00084FCF">
      <w:pPr>
        <w:pStyle w:val="FootnoteText"/>
        <w:rPr>
          <w:szCs w:val="16"/>
        </w:rPr>
      </w:pPr>
    </w:p>
  </w:footnote>
  <w:footnote w:id="16">
    <w:p w14:paraId="02ACCF6D" w14:textId="13EAD261" w:rsidR="00580561"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Miembros reconocen que cuando una financiación basada en reembolsos en función de las ventas para un programa</w:t>
      </w:r>
      <w:r w:rsidRPr="00084FCF">
        <w:rPr>
          <w:rFonts w:eastAsia="Times New Roman"/>
          <w:color w:val="131413"/>
          <w:spacing w:val="-4"/>
          <w:szCs w:val="16"/>
        </w:rPr>
        <w:t xml:space="preserve"> </w:t>
      </w:r>
      <w:r w:rsidRPr="00084FCF">
        <w:rPr>
          <w:rFonts w:eastAsia="Times New Roman"/>
          <w:color w:val="131413"/>
          <w:szCs w:val="16"/>
        </w:rPr>
        <w:t>de</w:t>
      </w:r>
      <w:r w:rsidRPr="00084FCF">
        <w:rPr>
          <w:rFonts w:eastAsia="Times New Roman"/>
          <w:color w:val="131413"/>
          <w:spacing w:val="-4"/>
          <w:szCs w:val="16"/>
        </w:rPr>
        <w:t xml:space="preserve"> </w:t>
      </w:r>
      <w:r w:rsidRPr="00084FCF">
        <w:rPr>
          <w:rFonts w:eastAsia="Times New Roman"/>
          <w:color w:val="131413"/>
          <w:szCs w:val="16"/>
        </w:rPr>
        <w:t>aeronaves</w:t>
      </w:r>
      <w:r w:rsidRPr="00084FCF">
        <w:rPr>
          <w:rFonts w:eastAsia="Times New Roman"/>
          <w:color w:val="131413"/>
          <w:spacing w:val="-4"/>
          <w:szCs w:val="16"/>
        </w:rPr>
        <w:t xml:space="preserve"> </w:t>
      </w:r>
      <w:r w:rsidRPr="00084FCF">
        <w:rPr>
          <w:rFonts w:eastAsia="Times New Roman"/>
          <w:color w:val="131413"/>
          <w:szCs w:val="16"/>
        </w:rPr>
        <w:t>civiles</w:t>
      </w:r>
      <w:r w:rsidRPr="00084FCF">
        <w:rPr>
          <w:rFonts w:eastAsia="Times New Roman"/>
          <w:color w:val="131413"/>
          <w:spacing w:val="-4"/>
          <w:szCs w:val="16"/>
        </w:rPr>
        <w:t xml:space="preserve"> </w:t>
      </w:r>
      <w:r w:rsidRPr="00084FCF">
        <w:rPr>
          <w:rFonts w:eastAsia="Times New Roman"/>
          <w:color w:val="131413"/>
          <w:szCs w:val="16"/>
        </w:rPr>
        <w:t>no</w:t>
      </w:r>
      <w:r w:rsidRPr="00084FCF">
        <w:rPr>
          <w:rFonts w:eastAsia="Times New Roman"/>
          <w:color w:val="131413"/>
          <w:spacing w:val="-4"/>
          <w:szCs w:val="16"/>
        </w:rPr>
        <w:t xml:space="preserve"> </w:t>
      </w:r>
      <w:r w:rsidRPr="00084FCF">
        <w:rPr>
          <w:rFonts w:eastAsia="Times New Roman"/>
          <w:color w:val="131413"/>
          <w:szCs w:val="16"/>
        </w:rPr>
        <w:t>se</w:t>
      </w:r>
      <w:r w:rsidRPr="00084FCF">
        <w:rPr>
          <w:rFonts w:eastAsia="Times New Roman"/>
          <w:color w:val="131413"/>
          <w:spacing w:val="-4"/>
          <w:szCs w:val="16"/>
        </w:rPr>
        <w:t xml:space="preserve"> </w:t>
      </w:r>
      <w:r w:rsidRPr="00084FCF">
        <w:rPr>
          <w:rFonts w:eastAsia="Times New Roman"/>
          <w:color w:val="131413"/>
          <w:szCs w:val="16"/>
        </w:rPr>
        <w:t>esté</w:t>
      </w:r>
      <w:r w:rsidRPr="00084FCF">
        <w:rPr>
          <w:rFonts w:eastAsia="Times New Roman"/>
          <w:color w:val="131413"/>
          <w:spacing w:val="-4"/>
          <w:szCs w:val="16"/>
        </w:rPr>
        <w:t xml:space="preserve"> </w:t>
      </w:r>
      <w:r w:rsidRPr="00084FCF">
        <w:rPr>
          <w:rFonts w:eastAsia="Times New Roman"/>
          <w:color w:val="131413"/>
          <w:szCs w:val="16"/>
        </w:rPr>
        <w:t>reembolsando</w:t>
      </w:r>
      <w:r w:rsidRPr="00084FCF">
        <w:rPr>
          <w:rFonts w:eastAsia="Times New Roman"/>
          <w:color w:val="131413"/>
          <w:spacing w:val="-4"/>
          <w:szCs w:val="16"/>
        </w:rPr>
        <w:t xml:space="preserve"> </w:t>
      </w:r>
      <w:r w:rsidRPr="00084FCF">
        <w:rPr>
          <w:rFonts w:eastAsia="Times New Roman"/>
          <w:color w:val="131413"/>
          <w:szCs w:val="16"/>
        </w:rPr>
        <w:t>plenamente</w:t>
      </w:r>
      <w:r w:rsidRPr="00084FCF">
        <w:rPr>
          <w:rFonts w:eastAsia="Times New Roman"/>
          <w:color w:val="131413"/>
          <w:spacing w:val="-4"/>
          <w:szCs w:val="16"/>
        </w:rPr>
        <w:t xml:space="preserve"> </w:t>
      </w:r>
      <w:r w:rsidRPr="00084FCF">
        <w:rPr>
          <w:rFonts w:eastAsia="Times New Roman"/>
          <w:color w:val="131413"/>
          <w:szCs w:val="16"/>
        </w:rPr>
        <w:t>porque</w:t>
      </w:r>
      <w:r w:rsidRPr="00084FCF">
        <w:rPr>
          <w:rFonts w:eastAsia="Times New Roman"/>
          <w:color w:val="131413"/>
          <w:spacing w:val="-4"/>
          <w:szCs w:val="16"/>
        </w:rPr>
        <w:t xml:space="preserve"> </w:t>
      </w:r>
      <w:r w:rsidRPr="00084FCF">
        <w:rPr>
          <w:rFonts w:eastAsia="Times New Roman"/>
          <w:color w:val="131413"/>
          <w:szCs w:val="16"/>
        </w:rPr>
        <w:t>el</w:t>
      </w:r>
      <w:r w:rsidRPr="00084FCF">
        <w:rPr>
          <w:rFonts w:eastAsia="Times New Roman"/>
          <w:color w:val="131413"/>
          <w:spacing w:val="-4"/>
          <w:szCs w:val="16"/>
        </w:rPr>
        <w:t xml:space="preserve"> </w:t>
      </w:r>
      <w:r w:rsidRPr="00084FCF">
        <w:rPr>
          <w:rFonts w:eastAsia="Times New Roman"/>
          <w:color w:val="131413"/>
          <w:szCs w:val="16"/>
        </w:rPr>
        <w:t>nivel</w:t>
      </w:r>
      <w:r w:rsidRPr="00084FCF">
        <w:rPr>
          <w:rFonts w:eastAsia="Times New Roman"/>
          <w:color w:val="131413"/>
          <w:spacing w:val="-4"/>
          <w:szCs w:val="16"/>
        </w:rPr>
        <w:t xml:space="preserve"> </w:t>
      </w:r>
      <w:r w:rsidRPr="00084FCF">
        <w:rPr>
          <w:rFonts w:eastAsia="Times New Roman"/>
          <w:color w:val="131413"/>
          <w:szCs w:val="16"/>
        </w:rPr>
        <w:t>de</w:t>
      </w:r>
      <w:r w:rsidRPr="00084FCF">
        <w:rPr>
          <w:rFonts w:eastAsia="Times New Roman"/>
          <w:color w:val="131413"/>
          <w:spacing w:val="-4"/>
          <w:szCs w:val="16"/>
        </w:rPr>
        <w:t xml:space="preserve"> </w:t>
      </w:r>
      <w:r w:rsidRPr="00084FCF">
        <w:rPr>
          <w:rFonts w:eastAsia="Times New Roman"/>
          <w:color w:val="131413"/>
          <w:szCs w:val="16"/>
        </w:rPr>
        <w:t>las</w:t>
      </w:r>
      <w:r w:rsidRPr="00084FCF">
        <w:rPr>
          <w:rFonts w:eastAsia="Times New Roman"/>
          <w:color w:val="131413"/>
          <w:spacing w:val="-4"/>
          <w:szCs w:val="16"/>
        </w:rPr>
        <w:t xml:space="preserve"> </w:t>
      </w:r>
      <w:r w:rsidRPr="00084FCF">
        <w:rPr>
          <w:rFonts w:eastAsia="Times New Roman"/>
          <w:color w:val="131413"/>
          <w:szCs w:val="16"/>
        </w:rPr>
        <w:t>ventas</w:t>
      </w:r>
      <w:r w:rsidRPr="00084FCF">
        <w:rPr>
          <w:rFonts w:eastAsia="Times New Roman"/>
          <w:color w:val="131413"/>
          <w:spacing w:val="-4"/>
          <w:szCs w:val="16"/>
        </w:rPr>
        <w:t xml:space="preserve"> </w:t>
      </w:r>
      <w:r w:rsidRPr="00084FCF">
        <w:rPr>
          <w:rFonts w:eastAsia="Times New Roman"/>
          <w:color w:val="131413"/>
          <w:szCs w:val="16"/>
        </w:rPr>
        <w:t>reales</w:t>
      </w:r>
      <w:r w:rsidRPr="00084FCF">
        <w:rPr>
          <w:rFonts w:eastAsia="Times New Roman"/>
          <w:color w:val="131413"/>
          <w:spacing w:val="-4"/>
          <w:szCs w:val="16"/>
        </w:rPr>
        <w:t xml:space="preserve"> </w:t>
      </w:r>
      <w:r w:rsidRPr="00084FCF">
        <w:rPr>
          <w:rFonts w:eastAsia="Times New Roman"/>
          <w:color w:val="131413"/>
          <w:szCs w:val="16"/>
        </w:rPr>
        <w:t>es</w:t>
      </w:r>
      <w:r w:rsidRPr="00084FCF">
        <w:rPr>
          <w:rFonts w:eastAsia="Times New Roman"/>
          <w:color w:val="131413"/>
          <w:spacing w:val="-4"/>
          <w:szCs w:val="16"/>
        </w:rPr>
        <w:t xml:space="preserve"> </w:t>
      </w:r>
      <w:r w:rsidRPr="00084FCF">
        <w:rPr>
          <w:rFonts w:eastAsia="Times New Roman"/>
          <w:color w:val="131413"/>
          <w:szCs w:val="16"/>
        </w:rPr>
        <w:t>inferior</w:t>
      </w:r>
      <w:r w:rsidRPr="00084FCF">
        <w:rPr>
          <w:rFonts w:eastAsia="Times New Roman"/>
          <w:color w:val="131413"/>
          <w:spacing w:val="-4"/>
          <w:szCs w:val="16"/>
        </w:rPr>
        <w:t xml:space="preserve"> </w:t>
      </w:r>
      <w:r w:rsidRPr="00084FCF">
        <w:rPr>
          <w:rFonts w:eastAsia="Times New Roman"/>
          <w:color w:val="131413"/>
          <w:szCs w:val="16"/>
        </w:rPr>
        <w:t>al de las ventas previstas, ello no constituirá en sí mismo perjuicio grave a los efectos del presente</w:t>
      </w:r>
      <w:r w:rsidRPr="00084FCF">
        <w:rPr>
          <w:rFonts w:eastAsia="Times New Roman"/>
          <w:color w:val="131413"/>
          <w:spacing w:val="-13"/>
          <w:szCs w:val="16"/>
        </w:rPr>
        <w:t xml:space="preserve"> </w:t>
      </w:r>
      <w:r w:rsidRPr="00084FCF">
        <w:rPr>
          <w:rFonts w:eastAsia="Times New Roman"/>
          <w:color w:val="131413"/>
          <w:szCs w:val="16"/>
        </w:rPr>
        <w:t>apartado.</w:t>
      </w:r>
    </w:p>
  </w:footnote>
  <w:footnote w:id="17">
    <w:p w14:paraId="74569D29" w14:textId="2829810F"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A menos que se apliquen al comercio del producto primario o básico de que se trate otras normas específicas convenidas multilateralmente.</w:t>
      </w:r>
    </w:p>
    <w:p w14:paraId="5B48EE92" w14:textId="77777777" w:rsidR="00E639E9" w:rsidRPr="00084FCF" w:rsidRDefault="00E639E9" w:rsidP="00084FCF">
      <w:pPr>
        <w:pStyle w:val="FootnoteText"/>
        <w:rPr>
          <w:szCs w:val="16"/>
        </w:rPr>
      </w:pPr>
    </w:p>
  </w:footnote>
  <w:footnote w:id="18">
    <w:p w14:paraId="4D9AEE8A" w14:textId="34D3F43D"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 xml:space="preserve">El hecho de que en este párrafo se mencionen determinadas circunstancias no da a éstas, </w:t>
      </w:r>
      <w:r w:rsidRPr="00084FCF">
        <w:rPr>
          <w:rFonts w:eastAsia="Times New Roman"/>
          <w:i/>
          <w:color w:val="131413"/>
          <w:szCs w:val="16"/>
        </w:rPr>
        <w:t>per se</w:t>
      </w:r>
      <w:r w:rsidRPr="00CC3BFA">
        <w:t xml:space="preserve">, </w:t>
      </w:r>
      <w:r w:rsidRPr="00084FCF">
        <w:rPr>
          <w:rFonts w:eastAsia="Times New Roman"/>
          <w:color w:val="131413"/>
          <w:szCs w:val="16"/>
        </w:rPr>
        <w:t xml:space="preserve">condición jurídica alguna por lo que respecta al </w:t>
      </w:r>
      <w:r w:rsidRPr="00084FCF">
        <w:rPr>
          <w:rFonts w:eastAsia="Times New Roman"/>
          <w:color w:val="131413"/>
          <w:spacing w:val="-4"/>
          <w:szCs w:val="16"/>
        </w:rPr>
        <w:t xml:space="preserve">GATT </w:t>
      </w:r>
      <w:r w:rsidRPr="00084FCF">
        <w:rPr>
          <w:rFonts w:eastAsia="Times New Roman"/>
          <w:color w:val="131413"/>
          <w:szCs w:val="16"/>
        </w:rPr>
        <w:t>de 1994 o al presente Acuerdo. Estas circunstancias no</w:t>
      </w:r>
      <w:r>
        <w:rPr>
          <w:rFonts w:eastAsia="Times New Roman"/>
          <w:color w:val="131413"/>
          <w:szCs w:val="16"/>
        </w:rPr>
        <w:t> </w:t>
      </w:r>
      <w:r w:rsidRPr="00084FCF">
        <w:rPr>
          <w:rFonts w:eastAsia="Times New Roman"/>
          <w:color w:val="131413"/>
          <w:szCs w:val="16"/>
        </w:rPr>
        <w:t>deben ser aisladas, esporádicas o por alguna otra razón insignificantes.</w:t>
      </w:r>
    </w:p>
  </w:footnote>
  <w:footnote w:id="19">
    <w:p w14:paraId="32E7F270" w14:textId="1A1F8185"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Cuando la solicitud se refiera a una subvención que se considere causa de un perjuicio grave con arreglo a lo dispuesto</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el</w:t>
      </w:r>
      <w:r w:rsidRPr="00084FCF">
        <w:rPr>
          <w:rFonts w:eastAsia="Times New Roman"/>
          <w:color w:val="131413"/>
          <w:spacing w:val="-3"/>
          <w:szCs w:val="16"/>
        </w:rPr>
        <w:t xml:space="preserve"> </w:t>
      </w:r>
      <w:r w:rsidRPr="00084FCF">
        <w:rPr>
          <w:rFonts w:eastAsia="Times New Roman"/>
          <w:color w:val="131413"/>
          <w:szCs w:val="16"/>
        </w:rPr>
        <w:t>párrafo</w:t>
      </w:r>
      <w:r w:rsidRPr="00084FCF">
        <w:rPr>
          <w:rFonts w:eastAsia="Times New Roman"/>
          <w:color w:val="131413"/>
          <w:spacing w:val="-3"/>
          <w:szCs w:val="16"/>
        </w:rPr>
        <w:t xml:space="preserve"> </w:t>
      </w:r>
      <w:r w:rsidRPr="00084FCF">
        <w:rPr>
          <w:rFonts w:eastAsia="Times New Roman"/>
          <w:color w:val="131413"/>
          <w:szCs w:val="16"/>
        </w:rPr>
        <w:t>1</w:t>
      </w:r>
      <w:r w:rsidRPr="00084FCF">
        <w:rPr>
          <w:rFonts w:eastAsia="Times New Roman"/>
          <w:color w:val="131413"/>
          <w:spacing w:val="-3"/>
          <w:szCs w:val="16"/>
        </w:rPr>
        <w:t xml:space="preserve"> </w:t>
      </w:r>
      <w:r w:rsidRPr="00084FCF">
        <w:rPr>
          <w:rFonts w:eastAsia="Times New Roman"/>
          <w:color w:val="131413"/>
          <w:szCs w:val="16"/>
        </w:rPr>
        <w:t>del</w:t>
      </w:r>
      <w:r w:rsidRPr="00084FCF">
        <w:rPr>
          <w:rFonts w:eastAsia="Times New Roman"/>
          <w:color w:val="131413"/>
          <w:spacing w:val="-3"/>
          <w:szCs w:val="16"/>
        </w:rPr>
        <w:t xml:space="preserve"> </w:t>
      </w:r>
      <w:r w:rsidRPr="00084FCF">
        <w:rPr>
          <w:rFonts w:eastAsia="Times New Roman"/>
          <w:color w:val="131413"/>
          <w:szCs w:val="16"/>
        </w:rPr>
        <w:t>artículo</w:t>
      </w:r>
      <w:r w:rsidRPr="00084FCF">
        <w:rPr>
          <w:rFonts w:eastAsia="Times New Roman"/>
          <w:color w:val="131413"/>
          <w:spacing w:val="-3"/>
          <w:szCs w:val="16"/>
        </w:rPr>
        <w:t xml:space="preserve"> </w:t>
      </w:r>
      <w:r w:rsidRPr="00084FCF">
        <w:rPr>
          <w:rFonts w:eastAsia="Times New Roman"/>
          <w:color w:val="131413"/>
          <w:szCs w:val="16"/>
        </w:rPr>
        <w:t>6,</w:t>
      </w:r>
      <w:r w:rsidRPr="00084FCF">
        <w:rPr>
          <w:rFonts w:eastAsia="Times New Roman"/>
          <w:color w:val="131413"/>
          <w:spacing w:val="-3"/>
          <w:szCs w:val="16"/>
        </w:rPr>
        <w:t xml:space="preserve"> </w:t>
      </w:r>
      <w:r w:rsidRPr="00084FCF">
        <w:rPr>
          <w:rFonts w:eastAsia="Times New Roman"/>
          <w:color w:val="131413"/>
          <w:szCs w:val="16"/>
        </w:rPr>
        <w:t>las</w:t>
      </w:r>
      <w:r w:rsidRPr="00084FCF">
        <w:rPr>
          <w:rFonts w:eastAsia="Times New Roman"/>
          <w:color w:val="131413"/>
          <w:spacing w:val="-3"/>
          <w:szCs w:val="16"/>
        </w:rPr>
        <w:t xml:space="preserve"> </w:t>
      </w:r>
      <w:r w:rsidRPr="00084FCF">
        <w:rPr>
          <w:rFonts w:eastAsia="Times New Roman"/>
          <w:color w:val="131413"/>
          <w:szCs w:val="16"/>
        </w:rPr>
        <w:t>pruebas</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la</w:t>
      </w:r>
      <w:r w:rsidRPr="00084FCF">
        <w:rPr>
          <w:rFonts w:eastAsia="Times New Roman"/>
          <w:color w:val="131413"/>
          <w:spacing w:val="-3"/>
          <w:szCs w:val="16"/>
        </w:rPr>
        <w:t xml:space="preserve"> </w:t>
      </w:r>
      <w:r w:rsidRPr="00084FCF">
        <w:rPr>
          <w:rFonts w:eastAsia="Times New Roman"/>
          <w:color w:val="131413"/>
          <w:szCs w:val="16"/>
        </w:rPr>
        <w:t>existencia</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perjuicio</w:t>
      </w:r>
      <w:r w:rsidRPr="00084FCF">
        <w:rPr>
          <w:rFonts w:eastAsia="Times New Roman"/>
          <w:color w:val="131413"/>
          <w:spacing w:val="-3"/>
          <w:szCs w:val="16"/>
        </w:rPr>
        <w:t xml:space="preserve"> </w:t>
      </w:r>
      <w:r w:rsidRPr="00084FCF">
        <w:rPr>
          <w:rFonts w:eastAsia="Times New Roman"/>
          <w:color w:val="131413"/>
          <w:szCs w:val="16"/>
        </w:rPr>
        <w:t>grave</w:t>
      </w:r>
      <w:r w:rsidRPr="00084FCF">
        <w:rPr>
          <w:rFonts w:eastAsia="Times New Roman"/>
          <w:color w:val="131413"/>
          <w:spacing w:val="-3"/>
          <w:szCs w:val="16"/>
        </w:rPr>
        <w:t xml:space="preserve"> </w:t>
      </w:r>
      <w:r w:rsidRPr="00084FCF">
        <w:rPr>
          <w:rFonts w:eastAsia="Times New Roman"/>
          <w:color w:val="131413"/>
          <w:szCs w:val="16"/>
        </w:rPr>
        <w:t>podrán</w:t>
      </w:r>
      <w:r w:rsidRPr="00084FCF">
        <w:rPr>
          <w:rFonts w:eastAsia="Times New Roman"/>
          <w:color w:val="131413"/>
          <w:spacing w:val="-3"/>
          <w:szCs w:val="16"/>
        </w:rPr>
        <w:t xml:space="preserve"> </w:t>
      </w:r>
      <w:r w:rsidRPr="00084FCF">
        <w:rPr>
          <w:rFonts w:eastAsia="Times New Roman"/>
          <w:color w:val="131413"/>
          <w:szCs w:val="16"/>
        </w:rPr>
        <w:t>limitarse</w:t>
      </w:r>
      <w:r w:rsidRPr="00084FCF">
        <w:rPr>
          <w:rFonts w:eastAsia="Times New Roman"/>
          <w:color w:val="131413"/>
          <w:spacing w:val="-3"/>
          <w:szCs w:val="16"/>
        </w:rPr>
        <w:t xml:space="preserve"> </w:t>
      </w:r>
      <w:r w:rsidRPr="00084FCF">
        <w:rPr>
          <w:rFonts w:eastAsia="Times New Roman"/>
          <w:color w:val="131413"/>
          <w:szCs w:val="16"/>
        </w:rPr>
        <w:t>a</w:t>
      </w:r>
      <w:r w:rsidRPr="00084FCF">
        <w:rPr>
          <w:rFonts w:eastAsia="Times New Roman"/>
          <w:color w:val="131413"/>
          <w:spacing w:val="-3"/>
          <w:szCs w:val="16"/>
        </w:rPr>
        <w:t xml:space="preserve"> </w:t>
      </w:r>
      <w:r w:rsidRPr="00084FCF">
        <w:rPr>
          <w:rFonts w:eastAsia="Times New Roman"/>
          <w:color w:val="131413"/>
          <w:szCs w:val="16"/>
        </w:rPr>
        <w:t>las</w:t>
      </w:r>
      <w:r w:rsidRPr="00084FCF">
        <w:rPr>
          <w:rFonts w:eastAsia="Times New Roman"/>
          <w:color w:val="131413"/>
          <w:spacing w:val="-3"/>
          <w:szCs w:val="16"/>
        </w:rPr>
        <w:t xml:space="preserve"> </w:t>
      </w:r>
      <w:r w:rsidRPr="00084FCF">
        <w:rPr>
          <w:rFonts w:eastAsia="Times New Roman"/>
          <w:color w:val="131413"/>
          <w:szCs w:val="16"/>
        </w:rPr>
        <w:t>pruebas de que se disponga respecto a que se hayan o no cumplido las condiciones enunciadas en dicho</w:t>
      </w:r>
      <w:r w:rsidRPr="00084FCF">
        <w:rPr>
          <w:rFonts w:eastAsia="Times New Roman"/>
          <w:color w:val="131413"/>
          <w:spacing w:val="-1"/>
          <w:szCs w:val="16"/>
        </w:rPr>
        <w:t xml:space="preserve"> </w:t>
      </w:r>
      <w:r w:rsidRPr="00084FCF">
        <w:rPr>
          <w:rFonts w:eastAsia="Times New Roman"/>
          <w:color w:val="131413"/>
          <w:szCs w:val="16"/>
        </w:rPr>
        <w:t>párrafo.</w:t>
      </w:r>
    </w:p>
    <w:p w14:paraId="45B897AB" w14:textId="77777777" w:rsidR="00E639E9" w:rsidRPr="00084FCF" w:rsidRDefault="00E639E9" w:rsidP="00084FCF">
      <w:pPr>
        <w:pStyle w:val="FootnoteText"/>
        <w:rPr>
          <w:szCs w:val="16"/>
        </w:rPr>
      </w:pPr>
    </w:p>
  </w:footnote>
  <w:footnote w:id="20">
    <w:p w14:paraId="4CB00EAF" w14:textId="56328A2C"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Todos los plazos mencionados en el presente artículo podrán prorrogarse de mutuo acuerdo.</w:t>
      </w:r>
    </w:p>
  </w:footnote>
  <w:footnote w:id="21">
    <w:p w14:paraId="7D42927C" w14:textId="70A3E532"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Si no hay prevista una reunión del OSD durante ese período, se celebrará una reunión a tal efecto.</w:t>
      </w:r>
    </w:p>
    <w:p w14:paraId="5A9CB463" w14:textId="77777777" w:rsidR="00E639E9" w:rsidRPr="00084FCF" w:rsidRDefault="00E639E9" w:rsidP="00084FCF">
      <w:pPr>
        <w:pStyle w:val="FootnoteText"/>
        <w:rPr>
          <w:szCs w:val="16"/>
        </w:rPr>
      </w:pPr>
    </w:p>
  </w:footnote>
  <w:footnote w:id="22">
    <w:p w14:paraId="61D2EC14" w14:textId="058A1507"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Si no hay prevista una reunión del OSD durante ese período, se celebrará una reunión a tal efecto.</w:t>
      </w:r>
    </w:p>
    <w:p w14:paraId="1D5556D5" w14:textId="77777777" w:rsidR="00E639E9" w:rsidRPr="00084FCF" w:rsidRDefault="00E639E9" w:rsidP="00084FCF">
      <w:pPr>
        <w:pStyle w:val="FootnoteText"/>
        <w:rPr>
          <w:szCs w:val="16"/>
        </w:rPr>
      </w:pPr>
    </w:p>
  </w:footnote>
  <w:footnote w:id="23">
    <w:p w14:paraId="6BDCCCEE" w14:textId="329585F7"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Se reconoce que los Miembros otorgan ampliamente asistencia gubernamental con diversos fines y que el simple hecho</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que</w:t>
      </w:r>
      <w:r w:rsidRPr="00084FCF">
        <w:rPr>
          <w:rFonts w:eastAsia="Times New Roman"/>
          <w:color w:val="131413"/>
          <w:spacing w:val="-3"/>
          <w:szCs w:val="16"/>
        </w:rPr>
        <w:t xml:space="preserve"> </w:t>
      </w:r>
      <w:r w:rsidRPr="00084FCF">
        <w:rPr>
          <w:rFonts w:eastAsia="Times New Roman"/>
          <w:color w:val="131413"/>
          <w:szCs w:val="16"/>
        </w:rPr>
        <w:t>dicha</w:t>
      </w:r>
      <w:r w:rsidRPr="00084FCF">
        <w:rPr>
          <w:rFonts w:eastAsia="Times New Roman"/>
          <w:color w:val="131413"/>
          <w:spacing w:val="-3"/>
          <w:szCs w:val="16"/>
        </w:rPr>
        <w:t xml:space="preserve"> </w:t>
      </w:r>
      <w:r w:rsidRPr="00084FCF">
        <w:rPr>
          <w:rFonts w:eastAsia="Times New Roman"/>
          <w:color w:val="131413"/>
          <w:szCs w:val="16"/>
        </w:rPr>
        <w:t>asistencia</w:t>
      </w:r>
      <w:r w:rsidRPr="00084FCF">
        <w:rPr>
          <w:rFonts w:eastAsia="Times New Roman"/>
          <w:color w:val="131413"/>
          <w:spacing w:val="-3"/>
          <w:szCs w:val="16"/>
        </w:rPr>
        <w:t xml:space="preserve"> </w:t>
      </w:r>
      <w:r w:rsidRPr="00084FCF">
        <w:rPr>
          <w:rFonts w:eastAsia="Times New Roman"/>
          <w:color w:val="131413"/>
          <w:szCs w:val="16"/>
        </w:rPr>
        <w:t>pueda</w:t>
      </w:r>
      <w:r w:rsidRPr="00084FCF">
        <w:rPr>
          <w:rFonts w:eastAsia="Times New Roman"/>
          <w:color w:val="131413"/>
          <w:spacing w:val="-3"/>
          <w:szCs w:val="16"/>
        </w:rPr>
        <w:t xml:space="preserve"> </w:t>
      </w:r>
      <w:r w:rsidRPr="00084FCF">
        <w:rPr>
          <w:rFonts w:eastAsia="Times New Roman"/>
          <w:color w:val="131413"/>
          <w:szCs w:val="16"/>
        </w:rPr>
        <w:t>no</w:t>
      </w:r>
      <w:r w:rsidRPr="00084FCF">
        <w:rPr>
          <w:rFonts w:eastAsia="Times New Roman"/>
          <w:color w:val="131413"/>
          <w:spacing w:val="-3"/>
          <w:szCs w:val="16"/>
        </w:rPr>
        <w:t xml:space="preserve"> </w:t>
      </w:r>
      <w:r w:rsidRPr="00084FCF">
        <w:rPr>
          <w:rFonts w:eastAsia="Times New Roman"/>
          <w:color w:val="131413"/>
          <w:szCs w:val="16"/>
        </w:rPr>
        <w:t>reunir</w:t>
      </w:r>
      <w:r w:rsidRPr="00084FCF">
        <w:rPr>
          <w:rFonts w:eastAsia="Times New Roman"/>
          <w:color w:val="131413"/>
          <w:spacing w:val="-3"/>
          <w:szCs w:val="16"/>
        </w:rPr>
        <w:t xml:space="preserve"> </w:t>
      </w:r>
      <w:r w:rsidRPr="00084FCF">
        <w:rPr>
          <w:rFonts w:eastAsia="Times New Roman"/>
          <w:color w:val="131413"/>
          <w:szCs w:val="16"/>
        </w:rPr>
        <w:t>las</w:t>
      </w:r>
      <w:r w:rsidRPr="00084FCF">
        <w:rPr>
          <w:rFonts w:eastAsia="Times New Roman"/>
          <w:color w:val="131413"/>
          <w:spacing w:val="-3"/>
          <w:szCs w:val="16"/>
        </w:rPr>
        <w:t xml:space="preserve"> </w:t>
      </w:r>
      <w:r w:rsidRPr="00084FCF">
        <w:rPr>
          <w:rFonts w:eastAsia="Times New Roman"/>
          <w:color w:val="131413"/>
          <w:szCs w:val="16"/>
        </w:rPr>
        <w:t>condiciones</w:t>
      </w:r>
      <w:r w:rsidRPr="00084FCF">
        <w:rPr>
          <w:rFonts w:eastAsia="Times New Roman"/>
          <w:color w:val="131413"/>
          <w:spacing w:val="-3"/>
          <w:szCs w:val="16"/>
        </w:rPr>
        <w:t xml:space="preserve"> </w:t>
      </w:r>
      <w:r w:rsidRPr="00084FCF">
        <w:rPr>
          <w:rFonts w:eastAsia="Times New Roman"/>
          <w:color w:val="131413"/>
          <w:szCs w:val="16"/>
        </w:rPr>
        <w:t>necesarias</w:t>
      </w:r>
      <w:r w:rsidRPr="00084FCF">
        <w:rPr>
          <w:rFonts w:eastAsia="Times New Roman"/>
          <w:color w:val="131413"/>
          <w:spacing w:val="-3"/>
          <w:szCs w:val="16"/>
        </w:rPr>
        <w:t xml:space="preserve"> </w:t>
      </w:r>
      <w:r w:rsidRPr="00084FCF">
        <w:rPr>
          <w:rFonts w:eastAsia="Times New Roman"/>
          <w:color w:val="131413"/>
          <w:szCs w:val="16"/>
        </w:rPr>
        <w:t>para</w:t>
      </w:r>
      <w:r w:rsidRPr="00084FCF">
        <w:rPr>
          <w:rFonts w:eastAsia="Times New Roman"/>
          <w:color w:val="131413"/>
          <w:spacing w:val="-3"/>
          <w:szCs w:val="16"/>
        </w:rPr>
        <w:t xml:space="preserve"> </w:t>
      </w:r>
      <w:r w:rsidRPr="00084FCF">
        <w:rPr>
          <w:rFonts w:eastAsia="Times New Roman"/>
          <w:color w:val="131413"/>
          <w:szCs w:val="16"/>
        </w:rPr>
        <w:t>ser</w:t>
      </w:r>
      <w:r w:rsidRPr="00084FCF">
        <w:rPr>
          <w:rFonts w:eastAsia="Times New Roman"/>
          <w:color w:val="131413"/>
          <w:spacing w:val="-3"/>
          <w:szCs w:val="16"/>
        </w:rPr>
        <w:t xml:space="preserve"> </w:t>
      </w:r>
      <w:r w:rsidRPr="00084FCF">
        <w:rPr>
          <w:rFonts w:eastAsia="Times New Roman"/>
          <w:color w:val="131413"/>
          <w:szCs w:val="16"/>
        </w:rPr>
        <w:t>tratada</w:t>
      </w:r>
      <w:r w:rsidRPr="00084FCF">
        <w:rPr>
          <w:rFonts w:eastAsia="Times New Roman"/>
          <w:color w:val="131413"/>
          <w:spacing w:val="-3"/>
          <w:szCs w:val="16"/>
        </w:rPr>
        <w:t xml:space="preserve"> </w:t>
      </w:r>
      <w:r w:rsidRPr="00084FCF">
        <w:rPr>
          <w:rFonts w:eastAsia="Times New Roman"/>
          <w:color w:val="131413"/>
          <w:szCs w:val="16"/>
        </w:rPr>
        <w:t>como</w:t>
      </w:r>
      <w:r w:rsidRPr="00084FCF">
        <w:rPr>
          <w:rFonts w:eastAsia="Times New Roman"/>
          <w:color w:val="131413"/>
          <w:spacing w:val="-3"/>
          <w:szCs w:val="16"/>
        </w:rPr>
        <w:t xml:space="preserve"> </w:t>
      </w:r>
      <w:r w:rsidRPr="00084FCF">
        <w:rPr>
          <w:rFonts w:eastAsia="Times New Roman"/>
          <w:color w:val="131413"/>
          <w:szCs w:val="16"/>
        </w:rPr>
        <w:t>no</w:t>
      </w:r>
      <w:r w:rsidRPr="00084FCF">
        <w:rPr>
          <w:rFonts w:eastAsia="Times New Roman"/>
          <w:color w:val="131413"/>
          <w:spacing w:val="-3"/>
          <w:szCs w:val="16"/>
        </w:rPr>
        <w:t xml:space="preserve"> </w:t>
      </w:r>
      <w:r w:rsidRPr="00084FCF">
        <w:rPr>
          <w:rFonts w:eastAsia="Times New Roman"/>
          <w:color w:val="131413"/>
          <w:szCs w:val="16"/>
        </w:rPr>
        <w:t>recurrible</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conformidad</w:t>
      </w:r>
      <w:r w:rsidRPr="00084FCF">
        <w:rPr>
          <w:rFonts w:eastAsia="Times New Roman"/>
          <w:color w:val="131413"/>
          <w:spacing w:val="-7"/>
          <w:szCs w:val="16"/>
        </w:rPr>
        <w:t xml:space="preserve"> </w:t>
      </w:r>
      <w:r w:rsidRPr="00084FCF">
        <w:rPr>
          <w:rFonts w:eastAsia="Times New Roman"/>
          <w:color w:val="131413"/>
          <w:szCs w:val="16"/>
        </w:rPr>
        <w:t>con</w:t>
      </w:r>
      <w:r w:rsidRPr="00084FCF">
        <w:rPr>
          <w:rFonts w:eastAsia="Times New Roman"/>
          <w:color w:val="131413"/>
          <w:spacing w:val="-7"/>
          <w:szCs w:val="16"/>
        </w:rPr>
        <w:t xml:space="preserve"> </w:t>
      </w:r>
      <w:r w:rsidRPr="00084FCF">
        <w:rPr>
          <w:rFonts w:eastAsia="Times New Roman"/>
          <w:color w:val="131413"/>
          <w:szCs w:val="16"/>
        </w:rPr>
        <w:t>las</w:t>
      </w:r>
      <w:r w:rsidRPr="00084FCF">
        <w:rPr>
          <w:rFonts w:eastAsia="Times New Roman"/>
          <w:color w:val="131413"/>
          <w:spacing w:val="-7"/>
          <w:szCs w:val="16"/>
        </w:rPr>
        <w:t xml:space="preserve"> </w:t>
      </w:r>
      <w:r w:rsidRPr="00084FCF">
        <w:rPr>
          <w:rFonts w:eastAsia="Times New Roman"/>
          <w:color w:val="131413"/>
          <w:szCs w:val="16"/>
        </w:rPr>
        <w:t>disposiciones</w:t>
      </w:r>
      <w:r w:rsidRPr="00084FCF">
        <w:rPr>
          <w:rFonts w:eastAsia="Times New Roman"/>
          <w:color w:val="131413"/>
          <w:spacing w:val="-7"/>
          <w:szCs w:val="16"/>
        </w:rPr>
        <w:t xml:space="preserve"> </w:t>
      </w:r>
      <w:r w:rsidRPr="00084FCF">
        <w:rPr>
          <w:rFonts w:eastAsia="Times New Roman"/>
          <w:color w:val="131413"/>
          <w:szCs w:val="16"/>
        </w:rPr>
        <w:t>de</w:t>
      </w:r>
      <w:r w:rsidRPr="00084FCF">
        <w:rPr>
          <w:rFonts w:eastAsia="Times New Roman"/>
          <w:color w:val="131413"/>
          <w:spacing w:val="-7"/>
          <w:szCs w:val="16"/>
        </w:rPr>
        <w:t xml:space="preserve"> </w:t>
      </w:r>
      <w:r w:rsidRPr="00084FCF">
        <w:rPr>
          <w:rFonts w:eastAsia="Times New Roman"/>
          <w:color w:val="131413"/>
          <w:szCs w:val="16"/>
        </w:rPr>
        <w:t>este</w:t>
      </w:r>
      <w:r w:rsidRPr="00084FCF">
        <w:rPr>
          <w:rFonts w:eastAsia="Times New Roman"/>
          <w:color w:val="131413"/>
          <w:spacing w:val="-7"/>
          <w:szCs w:val="16"/>
        </w:rPr>
        <w:t xml:space="preserve"> </w:t>
      </w:r>
      <w:r w:rsidRPr="00084FCF">
        <w:rPr>
          <w:rFonts w:eastAsia="Times New Roman"/>
          <w:color w:val="131413"/>
          <w:szCs w:val="16"/>
        </w:rPr>
        <w:t>artículo</w:t>
      </w:r>
      <w:r w:rsidRPr="00084FCF">
        <w:rPr>
          <w:rFonts w:eastAsia="Times New Roman"/>
          <w:color w:val="131413"/>
          <w:spacing w:val="-7"/>
          <w:szCs w:val="16"/>
        </w:rPr>
        <w:t xml:space="preserve"> </w:t>
      </w:r>
      <w:r w:rsidRPr="00084FCF">
        <w:rPr>
          <w:rFonts w:eastAsia="Times New Roman"/>
          <w:color w:val="131413"/>
          <w:szCs w:val="16"/>
        </w:rPr>
        <w:t>no</w:t>
      </w:r>
      <w:r w:rsidRPr="00084FCF">
        <w:rPr>
          <w:rFonts w:eastAsia="Times New Roman"/>
          <w:color w:val="131413"/>
          <w:spacing w:val="-7"/>
          <w:szCs w:val="16"/>
        </w:rPr>
        <w:t xml:space="preserve"> </w:t>
      </w:r>
      <w:r w:rsidRPr="00084FCF">
        <w:rPr>
          <w:rFonts w:eastAsia="Times New Roman"/>
          <w:color w:val="131413"/>
          <w:szCs w:val="16"/>
        </w:rPr>
        <w:t>limita</w:t>
      </w:r>
      <w:r w:rsidRPr="00084FCF">
        <w:rPr>
          <w:rFonts w:eastAsia="Times New Roman"/>
          <w:color w:val="131413"/>
          <w:spacing w:val="-7"/>
          <w:szCs w:val="16"/>
        </w:rPr>
        <w:t xml:space="preserve"> </w:t>
      </w:r>
      <w:r w:rsidRPr="00084FCF">
        <w:rPr>
          <w:rFonts w:eastAsia="Times New Roman"/>
          <w:color w:val="131413"/>
          <w:szCs w:val="16"/>
        </w:rPr>
        <w:t>por</w:t>
      </w:r>
      <w:r w:rsidRPr="00084FCF">
        <w:rPr>
          <w:rFonts w:eastAsia="Times New Roman"/>
          <w:color w:val="131413"/>
          <w:spacing w:val="-7"/>
          <w:szCs w:val="16"/>
        </w:rPr>
        <w:t xml:space="preserve"> </w:t>
      </w:r>
      <w:r w:rsidRPr="00084FCF">
        <w:rPr>
          <w:rFonts w:eastAsia="Times New Roman"/>
          <w:color w:val="131413"/>
          <w:szCs w:val="16"/>
        </w:rPr>
        <w:t>sí</w:t>
      </w:r>
      <w:r w:rsidRPr="00084FCF">
        <w:rPr>
          <w:rFonts w:eastAsia="Times New Roman"/>
          <w:color w:val="131413"/>
          <w:spacing w:val="-7"/>
          <w:szCs w:val="16"/>
        </w:rPr>
        <w:t xml:space="preserve"> </w:t>
      </w:r>
      <w:r w:rsidRPr="00084FCF">
        <w:rPr>
          <w:rFonts w:eastAsia="Times New Roman"/>
          <w:color w:val="131413"/>
          <w:szCs w:val="16"/>
        </w:rPr>
        <w:t>mismo</w:t>
      </w:r>
      <w:r w:rsidRPr="00084FCF">
        <w:rPr>
          <w:rFonts w:eastAsia="Times New Roman"/>
          <w:color w:val="131413"/>
          <w:spacing w:val="-7"/>
          <w:szCs w:val="16"/>
        </w:rPr>
        <w:t xml:space="preserve"> </w:t>
      </w:r>
      <w:r w:rsidRPr="00084FCF">
        <w:rPr>
          <w:rFonts w:eastAsia="Times New Roman"/>
          <w:color w:val="131413"/>
          <w:szCs w:val="16"/>
        </w:rPr>
        <w:t>la</w:t>
      </w:r>
      <w:r w:rsidRPr="00084FCF">
        <w:rPr>
          <w:rFonts w:eastAsia="Times New Roman"/>
          <w:color w:val="131413"/>
          <w:spacing w:val="-7"/>
          <w:szCs w:val="16"/>
        </w:rPr>
        <w:t xml:space="preserve"> </w:t>
      </w:r>
      <w:r w:rsidRPr="00084FCF">
        <w:rPr>
          <w:rFonts w:eastAsia="Times New Roman"/>
          <w:color w:val="131413"/>
          <w:szCs w:val="16"/>
        </w:rPr>
        <w:t>capacidad</w:t>
      </w:r>
      <w:r w:rsidRPr="00084FCF">
        <w:rPr>
          <w:rFonts w:eastAsia="Times New Roman"/>
          <w:color w:val="131413"/>
          <w:spacing w:val="-7"/>
          <w:szCs w:val="16"/>
        </w:rPr>
        <w:t xml:space="preserve"> </w:t>
      </w:r>
      <w:r w:rsidRPr="00084FCF">
        <w:rPr>
          <w:rFonts w:eastAsia="Times New Roman"/>
          <w:color w:val="131413"/>
          <w:szCs w:val="16"/>
        </w:rPr>
        <w:t>de</w:t>
      </w:r>
      <w:r w:rsidRPr="00084FCF">
        <w:rPr>
          <w:rFonts w:eastAsia="Times New Roman"/>
          <w:color w:val="131413"/>
          <w:spacing w:val="-7"/>
          <w:szCs w:val="16"/>
        </w:rPr>
        <w:t xml:space="preserve"> </w:t>
      </w:r>
      <w:r w:rsidRPr="00084FCF">
        <w:rPr>
          <w:rFonts w:eastAsia="Times New Roman"/>
          <w:color w:val="131413"/>
          <w:szCs w:val="16"/>
        </w:rPr>
        <w:t>los</w:t>
      </w:r>
      <w:r w:rsidRPr="00084FCF">
        <w:rPr>
          <w:rFonts w:eastAsia="Times New Roman"/>
          <w:color w:val="131413"/>
          <w:spacing w:val="-7"/>
          <w:szCs w:val="16"/>
        </w:rPr>
        <w:t xml:space="preserve"> </w:t>
      </w:r>
      <w:r w:rsidRPr="00084FCF">
        <w:rPr>
          <w:rFonts w:eastAsia="Times New Roman"/>
          <w:color w:val="131413"/>
          <w:szCs w:val="16"/>
        </w:rPr>
        <w:t>Miembros</w:t>
      </w:r>
      <w:r w:rsidRPr="00084FCF">
        <w:rPr>
          <w:rFonts w:eastAsia="Times New Roman"/>
          <w:color w:val="131413"/>
          <w:spacing w:val="-7"/>
          <w:szCs w:val="16"/>
        </w:rPr>
        <w:t xml:space="preserve"> </w:t>
      </w:r>
      <w:r w:rsidRPr="00084FCF">
        <w:rPr>
          <w:rFonts w:eastAsia="Times New Roman"/>
          <w:color w:val="131413"/>
          <w:szCs w:val="16"/>
        </w:rPr>
        <w:t>para</w:t>
      </w:r>
      <w:r w:rsidRPr="00084FCF">
        <w:rPr>
          <w:rFonts w:eastAsia="Times New Roman"/>
          <w:color w:val="131413"/>
          <w:spacing w:val="-7"/>
          <w:szCs w:val="16"/>
        </w:rPr>
        <w:t xml:space="preserve"> </w:t>
      </w:r>
      <w:r w:rsidRPr="00084FCF">
        <w:rPr>
          <w:rFonts w:eastAsia="Times New Roman"/>
          <w:color w:val="131413"/>
          <w:szCs w:val="16"/>
        </w:rPr>
        <w:t>concederla.</w:t>
      </w:r>
    </w:p>
  </w:footnote>
  <w:footnote w:id="24">
    <w:p w14:paraId="49334BA6" w14:textId="793AA835"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Habida cuenta de que se prevé que el sector de las aeronaves civiles estará sujeto a normas multilaterales específicas, las disposiciones de este apartado no se aplican a ese producto.</w:t>
      </w:r>
    </w:p>
    <w:p w14:paraId="5A53F8C8" w14:textId="77777777" w:rsidR="00E639E9" w:rsidRPr="00084FCF" w:rsidRDefault="00E639E9" w:rsidP="00084FCF">
      <w:pPr>
        <w:pStyle w:val="FootnoteText"/>
        <w:rPr>
          <w:szCs w:val="16"/>
        </w:rPr>
      </w:pPr>
    </w:p>
  </w:footnote>
  <w:footnote w:id="25">
    <w:p w14:paraId="2C0881EA" w14:textId="627BF07D"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A</w:t>
      </w:r>
      <w:r w:rsidRPr="00084FCF">
        <w:rPr>
          <w:rFonts w:eastAsia="Times New Roman"/>
          <w:color w:val="131413"/>
          <w:spacing w:val="-5"/>
          <w:szCs w:val="16"/>
        </w:rPr>
        <w:t xml:space="preserve"> </w:t>
      </w:r>
      <w:r w:rsidRPr="00084FCF">
        <w:rPr>
          <w:rFonts w:eastAsia="Times New Roman"/>
          <w:color w:val="131413"/>
          <w:szCs w:val="16"/>
        </w:rPr>
        <w:t>más</w:t>
      </w:r>
      <w:r w:rsidRPr="00084FCF">
        <w:rPr>
          <w:rFonts w:eastAsia="Times New Roman"/>
          <w:color w:val="131413"/>
          <w:spacing w:val="-5"/>
          <w:szCs w:val="16"/>
        </w:rPr>
        <w:t xml:space="preserve"> </w:t>
      </w:r>
      <w:r w:rsidRPr="00084FCF">
        <w:rPr>
          <w:rFonts w:eastAsia="Times New Roman"/>
          <w:color w:val="131413"/>
          <w:szCs w:val="16"/>
        </w:rPr>
        <w:t>tardar</w:t>
      </w:r>
      <w:r w:rsidRPr="00084FCF">
        <w:rPr>
          <w:rFonts w:eastAsia="Times New Roman"/>
          <w:color w:val="131413"/>
          <w:spacing w:val="-5"/>
          <w:szCs w:val="16"/>
        </w:rPr>
        <w:t xml:space="preserve"> </w:t>
      </w:r>
      <w:r w:rsidRPr="00084FCF">
        <w:rPr>
          <w:rFonts w:eastAsia="Times New Roman"/>
          <w:color w:val="131413"/>
          <w:szCs w:val="16"/>
        </w:rPr>
        <w:t>18</w:t>
      </w:r>
      <w:r w:rsidRPr="00084FCF">
        <w:rPr>
          <w:rFonts w:eastAsia="Times New Roman"/>
          <w:color w:val="131413"/>
          <w:spacing w:val="-5"/>
          <w:szCs w:val="16"/>
        </w:rPr>
        <w:t xml:space="preserve"> </w:t>
      </w:r>
      <w:r w:rsidRPr="00084FCF">
        <w:rPr>
          <w:rFonts w:eastAsia="Times New Roman"/>
          <w:color w:val="131413"/>
          <w:szCs w:val="16"/>
        </w:rPr>
        <w:t>meses</w:t>
      </w:r>
      <w:r w:rsidRPr="00084FCF">
        <w:rPr>
          <w:rFonts w:eastAsia="Times New Roman"/>
          <w:color w:val="131413"/>
          <w:spacing w:val="-5"/>
          <w:szCs w:val="16"/>
        </w:rPr>
        <w:t xml:space="preserve"> </w:t>
      </w:r>
      <w:r w:rsidRPr="00084FCF">
        <w:rPr>
          <w:rFonts w:eastAsia="Times New Roman"/>
          <w:color w:val="131413"/>
          <w:szCs w:val="16"/>
        </w:rPr>
        <w:t>después</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la</w:t>
      </w:r>
      <w:r w:rsidRPr="00084FCF">
        <w:rPr>
          <w:rFonts w:eastAsia="Times New Roman"/>
          <w:color w:val="131413"/>
          <w:spacing w:val="-5"/>
          <w:szCs w:val="16"/>
        </w:rPr>
        <w:t xml:space="preserve"> </w:t>
      </w:r>
      <w:r w:rsidRPr="00084FCF">
        <w:rPr>
          <w:rFonts w:eastAsia="Times New Roman"/>
          <w:color w:val="131413"/>
          <w:szCs w:val="16"/>
        </w:rPr>
        <w:t>fecha</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entrada</w:t>
      </w:r>
      <w:r w:rsidRPr="00084FCF">
        <w:rPr>
          <w:rFonts w:eastAsia="Times New Roman"/>
          <w:color w:val="131413"/>
          <w:spacing w:val="-5"/>
          <w:szCs w:val="16"/>
        </w:rPr>
        <w:t xml:space="preserve"> </w:t>
      </w:r>
      <w:r w:rsidRPr="00084FCF">
        <w:rPr>
          <w:rFonts w:eastAsia="Times New Roman"/>
          <w:color w:val="131413"/>
          <w:szCs w:val="16"/>
        </w:rPr>
        <w:t>en</w:t>
      </w:r>
      <w:r w:rsidRPr="00084FCF">
        <w:rPr>
          <w:rFonts w:eastAsia="Times New Roman"/>
          <w:color w:val="131413"/>
          <w:spacing w:val="-5"/>
          <w:szCs w:val="16"/>
        </w:rPr>
        <w:t xml:space="preserve"> </w:t>
      </w:r>
      <w:r w:rsidRPr="00084FCF">
        <w:rPr>
          <w:rFonts w:eastAsia="Times New Roman"/>
          <w:color w:val="131413"/>
          <w:szCs w:val="16"/>
        </w:rPr>
        <w:t>vigor</w:t>
      </w:r>
      <w:r w:rsidRPr="00084FCF">
        <w:rPr>
          <w:rFonts w:eastAsia="Times New Roman"/>
          <w:color w:val="131413"/>
          <w:spacing w:val="-5"/>
          <w:szCs w:val="16"/>
        </w:rPr>
        <w:t xml:space="preserve"> </w:t>
      </w:r>
      <w:r w:rsidRPr="00084FCF">
        <w:rPr>
          <w:rFonts w:eastAsia="Times New Roman"/>
          <w:color w:val="131413"/>
          <w:szCs w:val="16"/>
        </w:rPr>
        <w:t>del</w:t>
      </w:r>
      <w:r w:rsidRPr="00084FCF">
        <w:rPr>
          <w:rFonts w:eastAsia="Times New Roman"/>
          <w:color w:val="131413"/>
          <w:spacing w:val="-13"/>
          <w:szCs w:val="16"/>
        </w:rPr>
        <w:t xml:space="preserve"> </w:t>
      </w:r>
      <w:r w:rsidRPr="00084FCF">
        <w:rPr>
          <w:rFonts w:eastAsia="Times New Roman"/>
          <w:color w:val="131413"/>
          <w:szCs w:val="16"/>
        </w:rPr>
        <w:t>Acuerdo</w:t>
      </w:r>
      <w:r w:rsidRPr="00084FCF">
        <w:rPr>
          <w:rFonts w:eastAsia="Times New Roman"/>
          <w:color w:val="131413"/>
          <w:spacing w:val="-5"/>
          <w:szCs w:val="16"/>
        </w:rPr>
        <w:t xml:space="preserve"> </w:t>
      </w:r>
      <w:r w:rsidRPr="00084FCF">
        <w:rPr>
          <w:rFonts w:eastAsia="Times New Roman"/>
          <w:color w:val="131413"/>
          <w:szCs w:val="16"/>
        </w:rPr>
        <w:t>sobre</w:t>
      </w:r>
      <w:r w:rsidRPr="00084FCF">
        <w:rPr>
          <w:rFonts w:eastAsia="Times New Roman"/>
          <w:color w:val="131413"/>
          <w:spacing w:val="-5"/>
          <w:szCs w:val="16"/>
        </w:rPr>
        <w:t xml:space="preserve"> </w:t>
      </w:r>
      <w:r w:rsidRPr="00084FCF">
        <w:rPr>
          <w:rFonts w:eastAsia="Times New Roman"/>
          <w:color w:val="131413"/>
          <w:szCs w:val="16"/>
        </w:rPr>
        <w:t>la</w:t>
      </w:r>
      <w:r w:rsidRPr="00084FCF">
        <w:rPr>
          <w:rFonts w:eastAsia="Times New Roman"/>
          <w:color w:val="131413"/>
          <w:spacing w:val="-5"/>
          <w:szCs w:val="16"/>
        </w:rPr>
        <w:t xml:space="preserve"> </w:t>
      </w:r>
      <w:r w:rsidRPr="00084FCF">
        <w:rPr>
          <w:rFonts w:eastAsia="Times New Roman"/>
          <w:color w:val="131413"/>
          <w:szCs w:val="16"/>
        </w:rPr>
        <w:t>OMC,</w:t>
      </w:r>
      <w:r w:rsidRPr="00084FCF">
        <w:rPr>
          <w:rFonts w:eastAsia="Times New Roman"/>
          <w:color w:val="131413"/>
          <w:spacing w:val="-5"/>
          <w:szCs w:val="16"/>
        </w:rPr>
        <w:t xml:space="preserve"> </w:t>
      </w:r>
      <w:r w:rsidRPr="00084FCF">
        <w:rPr>
          <w:rFonts w:eastAsia="Times New Roman"/>
          <w:color w:val="131413"/>
          <w:szCs w:val="16"/>
        </w:rPr>
        <w:t>el</w:t>
      </w:r>
      <w:r w:rsidRPr="00084FCF">
        <w:rPr>
          <w:rFonts w:eastAsia="Times New Roman"/>
          <w:color w:val="131413"/>
          <w:spacing w:val="-5"/>
          <w:szCs w:val="16"/>
        </w:rPr>
        <w:t xml:space="preserve"> </w:t>
      </w:r>
      <w:r w:rsidRPr="00084FCF">
        <w:rPr>
          <w:rFonts w:eastAsia="Times New Roman"/>
          <w:color w:val="131413"/>
          <w:szCs w:val="16"/>
        </w:rPr>
        <w:t>Comité</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Subvenciones y Medidas Compensatorias establecido en el artículo 24 (denominado en el presente Acuerdo el "Comité") examinará el funcionamiento de las disposiciones del apartado 2 a) con el fin de efectuar todas las modificaciones necesarias para mejorarlo. Al considerar las posibles modificaciones, el Comité examinará cuidadosamente las definiciones de las categorías establecidas en dicho apartado, teniendo en cuenta la experiencia adquirida por los Miembros</w:t>
      </w:r>
      <w:r w:rsidRPr="00084FCF">
        <w:rPr>
          <w:rFonts w:eastAsia="Times New Roman"/>
          <w:color w:val="131413"/>
          <w:spacing w:val="-6"/>
          <w:szCs w:val="16"/>
        </w:rPr>
        <w:t xml:space="preserve"> </w:t>
      </w:r>
      <w:r w:rsidRPr="00084FCF">
        <w:rPr>
          <w:rFonts w:eastAsia="Times New Roman"/>
          <w:color w:val="131413"/>
          <w:szCs w:val="16"/>
        </w:rPr>
        <w:t>en</w:t>
      </w:r>
      <w:r w:rsidRPr="00084FCF">
        <w:rPr>
          <w:rFonts w:eastAsia="Times New Roman"/>
          <w:color w:val="131413"/>
          <w:spacing w:val="-6"/>
          <w:szCs w:val="16"/>
        </w:rPr>
        <w:t xml:space="preserve"> </w:t>
      </w:r>
      <w:r w:rsidRPr="00084FCF">
        <w:rPr>
          <w:rFonts w:eastAsia="Times New Roman"/>
          <w:color w:val="131413"/>
          <w:szCs w:val="16"/>
        </w:rPr>
        <w:t>la</w:t>
      </w:r>
      <w:r w:rsidRPr="00084FCF">
        <w:rPr>
          <w:rFonts w:eastAsia="Times New Roman"/>
          <w:color w:val="131413"/>
          <w:spacing w:val="-6"/>
          <w:szCs w:val="16"/>
        </w:rPr>
        <w:t xml:space="preserve"> </w:t>
      </w:r>
      <w:r w:rsidRPr="00084FCF">
        <w:rPr>
          <w:rFonts w:eastAsia="Times New Roman"/>
          <w:color w:val="131413"/>
          <w:szCs w:val="16"/>
        </w:rPr>
        <w:t>ejecución</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programas</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investigación</w:t>
      </w:r>
      <w:r w:rsidRPr="00084FCF">
        <w:rPr>
          <w:rFonts w:eastAsia="Times New Roman"/>
          <w:color w:val="131413"/>
          <w:spacing w:val="-6"/>
          <w:szCs w:val="16"/>
        </w:rPr>
        <w:t xml:space="preserve"> </w:t>
      </w:r>
      <w:r w:rsidRPr="00084FCF">
        <w:rPr>
          <w:rFonts w:eastAsia="Times New Roman"/>
          <w:color w:val="131413"/>
          <w:szCs w:val="16"/>
        </w:rPr>
        <w:t>y</w:t>
      </w:r>
      <w:r w:rsidRPr="00084FCF">
        <w:rPr>
          <w:rFonts w:eastAsia="Times New Roman"/>
          <w:color w:val="131413"/>
          <w:spacing w:val="-6"/>
          <w:szCs w:val="16"/>
        </w:rPr>
        <w:t xml:space="preserve"> </w:t>
      </w:r>
      <w:r w:rsidRPr="00084FCF">
        <w:rPr>
          <w:rFonts w:eastAsia="Times New Roman"/>
          <w:color w:val="131413"/>
          <w:szCs w:val="16"/>
        </w:rPr>
        <w:t>la</w:t>
      </w:r>
      <w:r w:rsidRPr="00084FCF">
        <w:rPr>
          <w:rFonts w:eastAsia="Times New Roman"/>
          <w:color w:val="131413"/>
          <w:spacing w:val="-6"/>
          <w:szCs w:val="16"/>
        </w:rPr>
        <w:t xml:space="preserve"> </w:t>
      </w:r>
      <w:r w:rsidRPr="00084FCF">
        <w:rPr>
          <w:rFonts w:eastAsia="Times New Roman"/>
          <w:color w:val="131413"/>
          <w:szCs w:val="16"/>
        </w:rPr>
        <w:t>labor</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otras</w:t>
      </w:r>
      <w:r w:rsidRPr="00084FCF">
        <w:rPr>
          <w:rFonts w:eastAsia="Times New Roman"/>
          <w:color w:val="131413"/>
          <w:spacing w:val="-6"/>
          <w:szCs w:val="16"/>
        </w:rPr>
        <w:t xml:space="preserve"> </w:t>
      </w:r>
      <w:r w:rsidRPr="00084FCF">
        <w:rPr>
          <w:rFonts w:eastAsia="Times New Roman"/>
          <w:color w:val="131413"/>
          <w:szCs w:val="16"/>
        </w:rPr>
        <w:t>instituciones</w:t>
      </w:r>
      <w:r w:rsidRPr="00084FCF">
        <w:rPr>
          <w:rFonts w:eastAsia="Times New Roman"/>
          <w:color w:val="131413"/>
          <w:spacing w:val="-6"/>
          <w:szCs w:val="16"/>
        </w:rPr>
        <w:t xml:space="preserve"> </w:t>
      </w:r>
      <w:r w:rsidRPr="00084FCF">
        <w:rPr>
          <w:rFonts w:eastAsia="Times New Roman"/>
          <w:color w:val="131413"/>
          <w:szCs w:val="16"/>
        </w:rPr>
        <w:t>internacionales</w:t>
      </w:r>
      <w:r w:rsidRPr="00084FCF">
        <w:rPr>
          <w:rFonts w:eastAsia="Times New Roman"/>
          <w:color w:val="131413"/>
          <w:spacing w:val="-6"/>
          <w:szCs w:val="16"/>
        </w:rPr>
        <w:t xml:space="preserve"> </w:t>
      </w:r>
      <w:r w:rsidRPr="00084FCF">
        <w:rPr>
          <w:rFonts w:eastAsia="Times New Roman"/>
          <w:color w:val="131413"/>
          <w:szCs w:val="16"/>
        </w:rPr>
        <w:t>pertinentes.</w:t>
      </w:r>
    </w:p>
    <w:p w14:paraId="47C5D176" w14:textId="77777777" w:rsidR="00E639E9" w:rsidRPr="00084FCF" w:rsidRDefault="00E639E9" w:rsidP="00084FCF">
      <w:pPr>
        <w:pStyle w:val="FootnoteText"/>
        <w:rPr>
          <w:szCs w:val="16"/>
        </w:rPr>
      </w:pPr>
    </w:p>
  </w:footnote>
  <w:footnote w:id="26">
    <w:p w14:paraId="7DA929F1" w14:textId="6C7B26E6"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Las disposiciones del presente Acuerdo no son aplicables a las actividades de investigación básica llevadas a cabo de forma independiente por instituciones de enseñanza superior o investigación. Por "investigación básica" se entiende una ampliación de los conocimientos científicos y técnicos generales no</w:t>
      </w:r>
      <w:r>
        <w:rPr>
          <w:rFonts w:eastAsia="Times New Roman"/>
          <w:color w:val="131413"/>
          <w:szCs w:val="16"/>
        </w:rPr>
        <w:t> </w:t>
      </w:r>
      <w:r w:rsidRPr="00084FCF">
        <w:rPr>
          <w:rFonts w:eastAsia="Times New Roman"/>
          <w:color w:val="131413"/>
          <w:szCs w:val="16"/>
        </w:rPr>
        <w:t>vinculada a objetivos industriales o comerciales.</w:t>
      </w:r>
    </w:p>
    <w:p w14:paraId="4B903918" w14:textId="77777777" w:rsidR="00E639E9" w:rsidRPr="00084FCF" w:rsidRDefault="00E639E9" w:rsidP="00084FCF">
      <w:pPr>
        <w:pStyle w:val="FootnoteText"/>
        <w:rPr>
          <w:szCs w:val="16"/>
        </w:rPr>
      </w:pPr>
    </w:p>
  </w:footnote>
  <w:footnote w:id="27">
    <w:p w14:paraId="2BE874D5" w14:textId="76EB2B27"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niveles admisibles de asistencia no recurrible a que se hace referencia en este apartado se establecerán en función del total de los gastos computables efectuados a lo largo de un proyecto concreto.</w:t>
      </w:r>
    </w:p>
    <w:p w14:paraId="36E3646A" w14:textId="77777777" w:rsidR="00E639E9" w:rsidRPr="00084FCF" w:rsidRDefault="00E639E9" w:rsidP="00084FCF">
      <w:pPr>
        <w:pStyle w:val="FootnoteText"/>
        <w:rPr>
          <w:szCs w:val="16"/>
        </w:rPr>
      </w:pPr>
    </w:p>
  </w:footnote>
  <w:footnote w:id="28">
    <w:p w14:paraId="73F8AAE4" w14:textId="4C900A0D"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Se entiende por "investigación industrial" la indagación planificada o la investigación crítica encaminadas a descubrir</w:t>
      </w:r>
      <w:r w:rsidRPr="00084FCF">
        <w:rPr>
          <w:rFonts w:eastAsia="Times New Roman"/>
          <w:color w:val="131413"/>
          <w:spacing w:val="-7"/>
          <w:szCs w:val="16"/>
        </w:rPr>
        <w:t xml:space="preserve"> </w:t>
      </w:r>
      <w:r w:rsidRPr="00084FCF">
        <w:rPr>
          <w:rFonts w:eastAsia="Times New Roman"/>
          <w:color w:val="131413"/>
          <w:szCs w:val="16"/>
        </w:rPr>
        <w:t>nuevos</w:t>
      </w:r>
      <w:r w:rsidRPr="00084FCF">
        <w:rPr>
          <w:rFonts w:eastAsia="Times New Roman"/>
          <w:color w:val="131413"/>
          <w:spacing w:val="-7"/>
          <w:szCs w:val="16"/>
        </w:rPr>
        <w:t xml:space="preserve"> </w:t>
      </w:r>
      <w:r w:rsidRPr="00084FCF">
        <w:rPr>
          <w:rFonts w:eastAsia="Times New Roman"/>
          <w:color w:val="131413"/>
          <w:szCs w:val="16"/>
        </w:rPr>
        <w:t>conocimientos</w:t>
      </w:r>
      <w:r w:rsidRPr="00084FCF">
        <w:rPr>
          <w:rFonts w:eastAsia="Times New Roman"/>
          <w:color w:val="131413"/>
          <w:spacing w:val="-7"/>
          <w:szCs w:val="16"/>
        </w:rPr>
        <w:t xml:space="preserve"> </w:t>
      </w:r>
      <w:r w:rsidRPr="00084FCF">
        <w:rPr>
          <w:rFonts w:eastAsia="Times New Roman"/>
          <w:color w:val="131413"/>
          <w:szCs w:val="16"/>
        </w:rPr>
        <w:t>con</w:t>
      </w:r>
      <w:r w:rsidRPr="00084FCF">
        <w:rPr>
          <w:rFonts w:eastAsia="Times New Roman"/>
          <w:color w:val="131413"/>
          <w:spacing w:val="-7"/>
          <w:szCs w:val="16"/>
        </w:rPr>
        <w:t xml:space="preserve"> </w:t>
      </w:r>
      <w:r w:rsidRPr="00084FCF">
        <w:rPr>
          <w:rFonts w:eastAsia="Times New Roman"/>
          <w:color w:val="131413"/>
          <w:szCs w:val="16"/>
        </w:rPr>
        <w:t>el</w:t>
      </w:r>
      <w:r w:rsidRPr="00084FCF">
        <w:rPr>
          <w:rFonts w:eastAsia="Times New Roman"/>
          <w:color w:val="131413"/>
          <w:spacing w:val="-7"/>
          <w:szCs w:val="16"/>
        </w:rPr>
        <w:t xml:space="preserve"> </w:t>
      </w:r>
      <w:r w:rsidRPr="00084FCF">
        <w:rPr>
          <w:rFonts w:eastAsia="Times New Roman"/>
          <w:color w:val="131413"/>
          <w:szCs w:val="16"/>
        </w:rPr>
        <w:t>fin</w:t>
      </w:r>
      <w:r w:rsidRPr="00084FCF">
        <w:rPr>
          <w:rFonts w:eastAsia="Times New Roman"/>
          <w:color w:val="131413"/>
          <w:spacing w:val="-7"/>
          <w:szCs w:val="16"/>
        </w:rPr>
        <w:t xml:space="preserve"> </w:t>
      </w:r>
      <w:r w:rsidRPr="00084FCF">
        <w:rPr>
          <w:rFonts w:eastAsia="Times New Roman"/>
          <w:color w:val="131413"/>
          <w:szCs w:val="16"/>
        </w:rPr>
        <w:t>de</w:t>
      </w:r>
      <w:r w:rsidRPr="00084FCF">
        <w:rPr>
          <w:rFonts w:eastAsia="Times New Roman"/>
          <w:color w:val="131413"/>
          <w:spacing w:val="-7"/>
          <w:szCs w:val="16"/>
        </w:rPr>
        <w:t xml:space="preserve"> </w:t>
      </w:r>
      <w:r w:rsidRPr="00084FCF">
        <w:rPr>
          <w:rFonts w:eastAsia="Times New Roman"/>
          <w:color w:val="131413"/>
          <w:szCs w:val="16"/>
        </w:rPr>
        <w:t>que</w:t>
      </w:r>
      <w:r w:rsidRPr="00084FCF">
        <w:rPr>
          <w:rFonts w:eastAsia="Times New Roman"/>
          <w:color w:val="131413"/>
          <w:spacing w:val="-7"/>
          <w:szCs w:val="16"/>
        </w:rPr>
        <w:t xml:space="preserve"> </w:t>
      </w:r>
      <w:r w:rsidRPr="00084FCF">
        <w:rPr>
          <w:rFonts w:eastAsia="Times New Roman"/>
          <w:color w:val="131413"/>
          <w:szCs w:val="16"/>
        </w:rPr>
        <w:t>éstos</w:t>
      </w:r>
      <w:r w:rsidRPr="00084FCF">
        <w:rPr>
          <w:rFonts w:eastAsia="Times New Roman"/>
          <w:color w:val="131413"/>
          <w:spacing w:val="-7"/>
          <w:szCs w:val="16"/>
        </w:rPr>
        <w:t xml:space="preserve"> </w:t>
      </w:r>
      <w:r w:rsidRPr="00084FCF">
        <w:rPr>
          <w:rFonts w:eastAsia="Times New Roman"/>
          <w:color w:val="131413"/>
          <w:szCs w:val="16"/>
        </w:rPr>
        <w:t>puedan</w:t>
      </w:r>
      <w:r w:rsidRPr="00084FCF">
        <w:rPr>
          <w:rFonts w:eastAsia="Times New Roman"/>
          <w:color w:val="131413"/>
          <w:spacing w:val="-7"/>
          <w:szCs w:val="16"/>
        </w:rPr>
        <w:t xml:space="preserve"> </w:t>
      </w:r>
      <w:r w:rsidRPr="00084FCF">
        <w:rPr>
          <w:rFonts w:eastAsia="Times New Roman"/>
          <w:color w:val="131413"/>
          <w:szCs w:val="16"/>
        </w:rPr>
        <w:t>ser</w:t>
      </w:r>
      <w:r w:rsidRPr="00084FCF">
        <w:rPr>
          <w:rFonts w:eastAsia="Times New Roman"/>
          <w:color w:val="131413"/>
          <w:spacing w:val="-7"/>
          <w:szCs w:val="16"/>
        </w:rPr>
        <w:t xml:space="preserve"> </w:t>
      </w:r>
      <w:r w:rsidRPr="00084FCF">
        <w:rPr>
          <w:rFonts w:eastAsia="Times New Roman"/>
          <w:color w:val="131413"/>
          <w:szCs w:val="16"/>
        </w:rPr>
        <w:t>útiles</w:t>
      </w:r>
      <w:r w:rsidRPr="00084FCF">
        <w:rPr>
          <w:rFonts w:eastAsia="Times New Roman"/>
          <w:color w:val="131413"/>
          <w:spacing w:val="-7"/>
          <w:szCs w:val="16"/>
        </w:rPr>
        <w:t xml:space="preserve"> </w:t>
      </w:r>
      <w:r w:rsidRPr="00084FCF">
        <w:rPr>
          <w:rFonts w:eastAsia="Times New Roman"/>
          <w:color w:val="131413"/>
          <w:szCs w:val="16"/>
        </w:rPr>
        <w:t>para</w:t>
      </w:r>
      <w:r w:rsidRPr="00084FCF">
        <w:rPr>
          <w:rFonts w:eastAsia="Times New Roman"/>
          <w:color w:val="131413"/>
          <w:spacing w:val="-7"/>
          <w:szCs w:val="16"/>
        </w:rPr>
        <w:t xml:space="preserve"> </w:t>
      </w:r>
      <w:r w:rsidRPr="00084FCF">
        <w:rPr>
          <w:rFonts w:eastAsia="Times New Roman"/>
          <w:color w:val="131413"/>
          <w:szCs w:val="16"/>
        </w:rPr>
        <w:t>desarrollar</w:t>
      </w:r>
      <w:r w:rsidRPr="00084FCF">
        <w:rPr>
          <w:rFonts w:eastAsia="Times New Roman"/>
          <w:color w:val="131413"/>
          <w:spacing w:val="-7"/>
          <w:szCs w:val="16"/>
        </w:rPr>
        <w:t xml:space="preserve"> </w:t>
      </w:r>
      <w:r w:rsidRPr="00084FCF">
        <w:rPr>
          <w:rFonts w:eastAsia="Times New Roman"/>
          <w:color w:val="131413"/>
          <w:szCs w:val="16"/>
        </w:rPr>
        <w:t>productos,</w:t>
      </w:r>
      <w:r w:rsidRPr="00084FCF">
        <w:rPr>
          <w:rFonts w:eastAsia="Times New Roman"/>
          <w:color w:val="131413"/>
          <w:spacing w:val="-7"/>
          <w:szCs w:val="16"/>
        </w:rPr>
        <w:t xml:space="preserve"> </w:t>
      </w:r>
      <w:r w:rsidRPr="00084FCF">
        <w:rPr>
          <w:rFonts w:eastAsia="Times New Roman"/>
          <w:color w:val="131413"/>
          <w:szCs w:val="16"/>
        </w:rPr>
        <w:t>procesos</w:t>
      </w:r>
      <w:r w:rsidRPr="00084FCF">
        <w:rPr>
          <w:rFonts w:eastAsia="Times New Roman"/>
          <w:color w:val="131413"/>
          <w:spacing w:val="-7"/>
          <w:szCs w:val="16"/>
        </w:rPr>
        <w:t xml:space="preserve"> </w:t>
      </w:r>
      <w:r w:rsidRPr="00084FCF">
        <w:rPr>
          <w:rFonts w:eastAsia="Times New Roman"/>
          <w:color w:val="131413"/>
          <w:szCs w:val="16"/>
        </w:rPr>
        <w:t>o</w:t>
      </w:r>
      <w:r w:rsidRPr="00084FCF">
        <w:rPr>
          <w:rFonts w:eastAsia="Times New Roman"/>
          <w:color w:val="131413"/>
          <w:spacing w:val="-7"/>
          <w:szCs w:val="16"/>
        </w:rPr>
        <w:t xml:space="preserve"> </w:t>
      </w:r>
      <w:r w:rsidRPr="00084FCF">
        <w:rPr>
          <w:rFonts w:eastAsia="Times New Roman"/>
          <w:color w:val="131413"/>
          <w:szCs w:val="16"/>
        </w:rPr>
        <w:t>servicios nuevos</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introducir</w:t>
      </w:r>
      <w:r w:rsidRPr="00084FCF">
        <w:rPr>
          <w:rFonts w:eastAsia="Times New Roman"/>
          <w:color w:val="131413"/>
          <w:spacing w:val="-3"/>
          <w:szCs w:val="16"/>
        </w:rPr>
        <w:t xml:space="preserve"> </w:t>
      </w:r>
      <w:r w:rsidRPr="00084FCF">
        <w:rPr>
          <w:rFonts w:eastAsia="Times New Roman"/>
          <w:color w:val="131413"/>
          <w:szCs w:val="16"/>
        </w:rPr>
        <w:t>mejoras</w:t>
      </w:r>
      <w:r w:rsidRPr="00084FCF">
        <w:rPr>
          <w:rFonts w:eastAsia="Times New Roman"/>
          <w:color w:val="131413"/>
          <w:spacing w:val="-3"/>
          <w:szCs w:val="16"/>
        </w:rPr>
        <w:t xml:space="preserve"> </w:t>
      </w:r>
      <w:r w:rsidRPr="00084FCF">
        <w:rPr>
          <w:rFonts w:eastAsia="Times New Roman"/>
          <w:color w:val="131413"/>
          <w:szCs w:val="16"/>
        </w:rPr>
        <w:t>significativas</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productos,</w:t>
      </w:r>
      <w:r w:rsidRPr="00084FCF">
        <w:rPr>
          <w:rFonts w:eastAsia="Times New Roman"/>
          <w:color w:val="131413"/>
          <w:spacing w:val="-3"/>
          <w:szCs w:val="16"/>
        </w:rPr>
        <w:t xml:space="preserve"> </w:t>
      </w:r>
      <w:r w:rsidRPr="00084FCF">
        <w:rPr>
          <w:rFonts w:eastAsia="Times New Roman"/>
          <w:color w:val="131413"/>
          <w:szCs w:val="16"/>
        </w:rPr>
        <w:t>procesos</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servicios</w:t>
      </w:r>
      <w:r w:rsidRPr="00084FCF">
        <w:rPr>
          <w:rFonts w:eastAsia="Times New Roman"/>
          <w:color w:val="131413"/>
          <w:spacing w:val="-3"/>
          <w:szCs w:val="16"/>
        </w:rPr>
        <w:t xml:space="preserve"> </w:t>
      </w:r>
      <w:r w:rsidRPr="00084FCF">
        <w:rPr>
          <w:rFonts w:eastAsia="Times New Roman"/>
          <w:color w:val="131413"/>
          <w:szCs w:val="16"/>
        </w:rPr>
        <w:t>ya</w:t>
      </w:r>
      <w:r w:rsidRPr="00084FCF">
        <w:rPr>
          <w:rFonts w:eastAsia="Times New Roman"/>
          <w:color w:val="131413"/>
          <w:spacing w:val="-3"/>
          <w:szCs w:val="16"/>
        </w:rPr>
        <w:t xml:space="preserve"> </w:t>
      </w:r>
      <w:r w:rsidRPr="00084FCF">
        <w:rPr>
          <w:rFonts w:eastAsia="Times New Roman"/>
          <w:color w:val="131413"/>
          <w:szCs w:val="16"/>
        </w:rPr>
        <w:t>existentes.</w:t>
      </w:r>
    </w:p>
    <w:p w14:paraId="4CDE82DE" w14:textId="77777777" w:rsidR="00E639E9" w:rsidRPr="00084FCF" w:rsidRDefault="00E639E9" w:rsidP="00084FCF">
      <w:pPr>
        <w:pStyle w:val="FootnoteText"/>
        <w:rPr>
          <w:szCs w:val="16"/>
        </w:rPr>
      </w:pPr>
    </w:p>
  </w:footnote>
  <w:footnote w:id="29">
    <w:p w14:paraId="019E1B8C" w14:textId="0F4F58F1"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Por "actividades de desarrollo precompetitivas" se entiende la traslación de descubrimientos realizados mediante la investigación industrial a planes, proyectos o diseños de productos, procesos o servicios nuevos, modificados o mejorados, tanto si están destinados a la venta como al uso, con inclusión de la creación de un primer prototipo que no</w:t>
      </w:r>
      <w:r w:rsidRPr="00084FCF">
        <w:rPr>
          <w:rFonts w:eastAsia="Times New Roman"/>
          <w:color w:val="131413"/>
          <w:spacing w:val="-3"/>
          <w:szCs w:val="16"/>
        </w:rPr>
        <w:t xml:space="preserve"> </w:t>
      </w:r>
      <w:r w:rsidRPr="00084FCF">
        <w:rPr>
          <w:rFonts w:eastAsia="Times New Roman"/>
          <w:color w:val="131413"/>
          <w:szCs w:val="16"/>
        </w:rPr>
        <w:t>pueda</w:t>
      </w:r>
      <w:r w:rsidRPr="00084FCF">
        <w:rPr>
          <w:rFonts w:eastAsia="Times New Roman"/>
          <w:color w:val="131413"/>
          <w:spacing w:val="-3"/>
          <w:szCs w:val="16"/>
        </w:rPr>
        <w:t xml:space="preserve"> </w:t>
      </w:r>
      <w:r w:rsidRPr="00084FCF">
        <w:rPr>
          <w:rFonts w:eastAsia="Times New Roman"/>
          <w:color w:val="131413"/>
          <w:szCs w:val="16"/>
        </w:rPr>
        <w:t>ser</w:t>
      </w:r>
      <w:r w:rsidRPr="00084FCF">
        <w:rPr>
          <w:rFonts w:eastAsia="Times New Roman"/>
          <w:color w:val="131413"/>
          <w:spacing w:val="-3"/>
          <w:szCs w:val="16"/>
        </w:rPr>
        <w:t xml:space="preserve"> </w:t>
      </w:r>
      <w:r w:rsidRPr="00084FCF">
        <w:rPr>
          <w:rFonts w:eastAsia="Times New Roman"/>
          <w:color w:val="131413"/>
          <w:szCs w:val="16"/>
        </w:rPr>
        <w:t>destinado</w:t>
      </w:r>
      <w:r w:rsidRPr="00084FCF">
        <w:rPr>
          <w:rFonts w:eastAsia="Times New Roman"/>
          <w:color w:val="131413"/>
          <w:spacing w:val="-3"/>
          <w:szCs w:val="16"/>
        </w:rPr>
        <w:t xml:space="preserve"> </w:t>
      </w:r>
      <w:r w:rsidRPr="00084FCF">
        <w:rPr>
          <w:rFonts w:eastAsia="Times New Roman"/>
          <w:color w:val="131413"/>
          <w:szCs w:val="16"/>
        </w:rPr>
        <w:t>a</w:t>
      </w:r>
      <w:r w:rsidRPr="00084FCF">
        <w:rPr>
          <w:rFonts w:eastAsia="Times New Roman"/>
          <w:color w:val="131413"/>
          <w:spacing w:val="-3"/>
          <w:szCs w:val="16"/>
        </w:rPr>
        <w:t xml:space="preserve"> </w:t>
      </w:r>
      <w:r w:rsidRPr="00084FCF">
        <w:rPr>
          <w:rFonts w:eastAsia="Times New Roman"/>
          <w:color w:val="131413"/>
          <w:szCs w:val="16"/>
        </w:rPr>
        <w:t>un</w:t>
      </w:r>
      <w:r w:rsidRPr="00084FCF">
        <w:rPr>
          <w:rFonts w:eastAsia="Times New Roman"/>
          <w:color w:val="131413"/>
          <w:spacing w:val="-3"/>
          <w:szCs w:val="16"/>
        </w:rPr>
        <w:t xml:space="preserve"> </w:t>
      </w:r>
      <w:r w:rsidRPr="00084FCF">
        <w:rPr>
          <w:rFonts w:eastAsia="Times New Roman"/>
          <w:color w:val="131413"/>
          <w:szCs w:val="16"/>
        </w:rPr>
        <w:t>uso</w:t>
      </w:r>
      <w:r w:rsidRPr="00084FCF">
        <w:rPr>
          <w:rFonts w:eastAsia="Times New Roman"/>
          <w:color w:val="131413"/>
          <w:spacing w:val="-3"/>
          <w:szCs w:val="16"/>
        </w:rPr>
        <w:t xml:space="preserve"> </w:t>
      </w:r>
      <w:r w:rsidRPr="00084FCF">
        <w:rPr>
          <w:rFonts w:eastAsia="Times New Roman"/>
          <w:color w:val="131413"/>
          <w:szCs w:val="16"/>
        </w:rPr>
        <w:t>comercial.</w:t>
      </w:r>
      <w:r w:rsidRPr="00084FCF">
        <w:rPr>
          <w:rFonts w:eastAsia="Times New Roman"/>
          <w:color w:val="131413"/>
          <w:spacing w:val="-5"/>
          <w:szCs w:val="16"/>
        </w:rPr>
        <w:t xml:space="preserve"> </w:t>
      </w:r>
      <w:r w:rsidRPr="00084FCF">
        <w:rPr>
          <w:rFonts w:eastAsia="Times New Roman"/>
          <w:color w:val="131413"/>
          <w:szCs w:val="16"/>
        </w:rPr>
        <w:t>También</w:t>
      </w:r>
      <w:r w:rsidRPr="00084FCF">
        <w:rPr>
          <w:rFonts w:eastAsia="Times New Roman"/>
          <w:color w:val="131413"/>
          <w:spacing w:val="-3"/>
          <w:szCs w:val="16"/>
        </w:rPr>
        <w:t xml:space="preserve"> </w:t>
      </w:r>
      <w:r w:rsidRPr="00084FCF">
        <w:rPr>
          <w:rFonts w:eastAsia="Times New Roman"/>
          <w:color w:val="131413"/>
          <w:szCs w:val="16"/>
        </w:rPr>
        <w:t>puede</w:t>
      </w:r>
      <w:r w:rsidRPr="00084FCF">
        <w:rPr>
          <w:rFonts w:eastAsia="Times New Roman"/>
          <w:color w:val="131413"/>
          <w:spacing w:val="-3"/>
          <w:szCs w:val="16"/>
        </w:rPr>
        <w:t xml:space="preserve"> </w:t>
      </w:r>
      <w:r w:rsidRPr="00084FCF">
        <w:rPr>
          <w:rFonts w:eastAsia="Times New Roman"/>
          <w:color w:val="131413"/>
          <w:szCs w:val="16"/>
        </w:rPr>
        <w:t>incluir</w:t>
      </w:r>
      <w:r w:rsidRPr="00084FCF">
        <w:rPr>
          <w:rFonts w:eastAsia="Times New Roman"/>
          <w:color w:val="131413"/>
          <w:spacing w:val="-3"/>
          <w:szCs w:val="16"/>
        </w:rPr>
        <w:t xml:space="preserve"> </w:t>
      </w:r>
      <w:r w:rsidRPr="00084FCF">
        <w:rPr>
          <w:rFonts w:eastAsia="Times New Roman"/>
          <w:color w:val="131413"/>
          <w:szCs w:val="16"/>
        </w:rPr>
        <w:t>la</w:t>
      </w:r>
      <w:r w:rsidRPr="00084FCF">
        <w:rPr>
          <w:rFonts w:eastAsia="Times New Roman"/>
          <w:color w:val="131413"/>
          <w:spacing w:val="-3"/>
          <w:szCs w:val="16"/>
        </w:rPr>
        <w:t xml:space="preserve"> </w:t>
      </w:r>
      <w:r w:rsidRPr="00084FCF">
        <w:rPr>
          <w:rFonts w:eastAsia="Times New Roman"/>
          <w:color w:val="131413"/>
          <w:szCs w:val="16"/>
        </w:rPr>
        <w:t>formulación</w:t>
      </w:r>
      <w:r w:rsidRPr="00084FCF">
        <w:rPr>
          <w:rFonts w:eastAsia="Times New Roman"/>
          <w:color w:val="131413"/>
          <w:spacing w:val="-3"/>
          <w:szCs w:val="16"/>
        </w:rPr>
        <w:t xml:space="preserve"> </w:t>
      </w:r>
      <w:r w:rsidRPr="00084FCF">
        <w:rPr>
          <w:rFonts w:eastAsia="Times New Roman"/>
          <w:color w:val="131413"/>
          <w:szCs w:val="16"/>
        </w:rPr>
        <w:t>conceptual</w:t>
      </w:r>
      <w:r w:rsidRPr="00084FCF">
        <w:rPr>
          <w:rFonts w:eastAsia="Times New Roman"/>
          <w:color w:val="131413"/>
          <w:spacing w:val="-3"/>
          <w:szCs w:val="16"/>
        </w:rPr>
        <w:t xml:space="preserve"> </w:t>
      </w:r>
      <w:r w:rsidRPr="00084FCF">
        <w:rPr>
          <w:rFonts w:eastAsia="Times New Roman"/>
          <w:color w:val="131413"/>
          <w:szCs w:val="16"/>
        </w:rPr>
        <w:t>y</w:t>
      </w:r>
      <w:r w:rsidRPr="00084FCF">
        <w:rPr>
          <w:rFonts w:eastAsia="Times New Roman"/>
          <w:color w:val="131413"/>
          <w:spacing w:val="-3"/>
          <w:szCs w:val="16"/>
        </w:rPr>
        <w:t xml:space="preserve"> </w:t>
      </w:r>
      <w:r w:rsidRPr="00084FCF">
        <w:rPr>
          <w:rFonts w:eastAsia="Times New Roman"/>
          <w:color w:val="131413"/>
          <w:szCs w:val="16"/>
        </w:rPr>
        <w:t>diseño</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productos, procesos</w:t>
      </w:r>
      <w:r w:rsidRPr="00084FCF">
        <w:rPr>
          <w:rFonts w:eastAsia="Times New Roman"/>
          <w:color w:val="131413"/>
          <w:spacing w:val="-5"/>
          <w:szCs w:val="16"/>
        </w:rPr>
        <w:t xml:space="preserve"> </w:t>
      </w:r>
      <w:r w:rsidRPr="00084FCF">
        <w:rPr>
          <w:rFonts w:eastAsia="Times New Roman"/>
          <w:color w:val="131413"/>
          <w:szCs w:val="16"/>
        </w:rPr>
        <w:t>o</w:t>
      </w:r>
      <w:r w:rsidRPr="00084FCF">
        <w:rPr>
          <w:rFonts w:eastAsia="Times New Roman"/>
          <w:color w:val="131413"/>
          <w:spacing w:val="-5"/>
          <w:szCs w:val="16"/>
        </w:rPr>
        <w:t xml:space="preserve"> </w:t>
      </w:r>
      <w:r w:rsidRPr="00084FCF">
        <w:rPr>
          <w:rFonts w:eastAsia="Times New Roman"/>
          <w:color w:val="131413"/>
          <w:szCs w:val="16"/>
        </w:rPr>
        <w:t>servicios</w:t>
      </w:r>
      <w:r w:rsidRPr="00084FCF">
        <w:rPr>
          <w:rFonts w:eastAsia="Times New Roman"/>
          <w:color w:val="131413"/>
          <w:spacing w:val="-5"/>
          <w:szCs w:val="16"/>
        </w:rPr>
        <w:t xml:space="preserve"> </w:t>
      </w:r>
      <w:r w:rsidRPr="00084FCF">
        <w:rPr>
          <w:rFonts w:eastAsia="Times New Roman"/>
          <w:color w:val="131413"/>
          <w:szCs w:val="16"/>
        </w:rPr>
        <w:t>alternativos</w:t>
      </w:r>
      <w:r w:rsidRPr="00084FCF">
        <w:rPr>
          <w:rFonts w:eastAsia="Times New Roman"/>
          <w:color w:val="131413"/>
          <w:spacing w:val="-5"/>
          <w:szCs w:val="16"/>
        </w:rPr>
        <w:t xml:space="preserve"> </w:t>
      </w:r>
      <w:r w:rsidRPr="00084FCF">
        <w:rPr>
          <w:rFonts w:eastAsia="Times New Roman"/>
          <w:color w:val="131413"/>
          <w:szCs w:val="16"/>
        </w:rPr>
        <w:t>y</w:t>
      </w:r>
      <w:r w:rsidRPr="00084FCF">
        <w:rPr>
          <w:rFonts w:eastAsia="Times New Roman"/>
          <w:color w:val="131413"/>
          <w:spacing w:val="-5"/>
          <w:szCs w:val="16"/>
        </w:rPr>
        <w:t xml:space="preserve"> </w:t>
      </w:r>
      <w:r w:rsidRPr="00084FCF">
        <w:rPr>
          <w:rFonts w:eastAsia="Times New Roman"/>
          <w:color w:val="131413"/>
          <w:szCs w:val="16"/>
        </w:rPr>
        <w:t>proyectos</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demostración</w:t>
      </w:r>
      <w:r w:rsidRPr="00084FCF">
        <w:rPr>
          <w:rFonts w:eastAsia="Times New Roman"/>
          <w:color w:val="131413"/>
          <w:spacing w:val="-5"/>
          <w:szCs w:val="16"/>
        </w:rPr>
        <w:t xml:space="preserve"> </w:t>
      </w:r>
      <w:r w:rsidRPr="00084FCF">
        <w:rPr>
          <w:rFonts w:eastAsia="Times New Roman"/>
          <w:color w:val="131413"/>
          <w:szCs w:val="16"/>
        </w:rPr>
        <w:t>inicial</w:t>
      </w:r>
      <w:r w:rsidRPr="00084FCF">
        <w:rPr>
          <w:rFonts w:eastAsia="Times New Roman"/>
          <w:color w:val="131413"/>
          <w:spacing w:val="-5"/>
          <w:szCs w:val="16"/>
        </w:rPr>
        <w:t xml:space="preserve"> </w:t>
      </w:r>
      <w:r w:rsidRPr="00084FCF">
        <w:rPr>
          <w:rFonts w:eastAsia="Times New Roman"/>
          <w:color w:val="131413"/>
          <w:szCs w:val="16"/>
        </w:rPr>
        <w:t>o</w:t>
      </w:r>
      <w:r w:rsidRPr="00084FCF">
        <w:rPr>
          <w:rFonts w:eastAsia="Times New Roman"/>
          <w:color w:val="131413"/>
          <w:spacing w:val="-5"/>
          <w:szCs w:val="16"/>
        </w:rPr>
        <w:t xml:space="preserve"> </w:t>
      </w:r>
      <w:r w:rsidRPr="00084FCF">
        <w:rPr>
          <w:rFonts w:eastAsia="Times New Roman"/>
          <w:color w:val="131413"/>
          <w:szCs w:val="16"/>
        </w:rPr>
        <w:t>proyectos</w:t>
      </w:r>
      <w:r w:rsidRPr="00084FCF">
        <w:rPr>
          <w:rFonts w:eastAsia="Times New Roman"/>
          <w:color w:val="131413"/>
          <w:spacing w:val="-5"/>
          <w:szCs w:val="16"/>
        </w:rPr>
        <w:t xml:space="preserve"> </w:t>
      </w:r>
      <w:r w:rsidRPr="00084FCF">
        <w:rPr>
          <w:rFonts w:eastAsia="Times New Roman"/>
          <w:color w:val="131413"/>
          <w:szCs w:val="16"/>
        </w:rPr>
        <w:t>piloto,</w:t>
      </w:r>
      <w:r w:rsidRPr="00084FCF">
        <w:rPr>
          <w:rFonts w:eastAsia="Times New Roman"/>
          <w:color w:val="131413"/>
          <w:spacing w:val="-5"/>
          <w:szCs w:val="16"/>
        </w:rPr>
        <w:t xml:space="preserve"> </w:t>
      </w:r>
      <w:r w:rsidRPr="00084FCF">
        <w:rPr>
          <w:rFonts w:eastAsia="Times New Roman"/>
          <w:color w:val="131413"/>
          <w:szCs w:val="16"/>
        </w:rPr>
        <w:t>siempre</w:t>
      </w:r>
      <w:r w:rsidRPr="00084FCF">
        <w:rPr>
          <w:rFonts w:eastAsia="Times New Roman"/>
          <w:color w:val="131413"/>
          <w:spacing w:val="-5"/>
          <w:szCs w:val="16"/>
        </w:rPr>
        <w:t xml:space="preserve"> </w:t>
      </w:r>
      <w:r w:rsidRPr="00084FCF">
        <w:rPr>
          <w:rFonts w:eastAsia="Times New Roman"/>
          <w:color w:val="131413"/>
          <w:szCs w:val="16"/>
        </w:rPr>
        <w:t>que</w:t>
      </w:r>
      <w:r w:rsidRPr="00084FCF">
        <w:rPr>
          <w:rFonts w:eastAsia="Times New Roman"/>
          <w:color w:val="131413"/>
          <w:spacing w:val="-5"/>
          <w:szCs w:val="16"/>
        </w:rPr>
        <w:t xml:space="preserve"> </w:t>
      </w:r>
      <w:r w:rsidRPr="00084FCF">
        <w:rPr>
          <w:rFonts w:eastAsia="Times New Roman"/>
          <w:color w:val="131413"/>
          <w:szCs w:val="16"/>
        </w:rPr>
        <w:t>estos</w:t>
      </w:r>
      <w:r w:rsidRPr="00084FCF">
        <w:rPr>
          <w:rFonts w:eastAsia="Times New Roman"/>
          <w:color w:val="131413"/>
          <w:spacing w:val="-5"/>
          <w:szCs w:val="16"/>
        </w:rPr>
        <w:t xml:space="preserve"> </w:t>
      </w:r>
      <w:r w:rsidRPr="00084FCF">
        <w:rPr>
          <w:rFonts w:eastAsia="Times New Roman"/>
          <w:color w:val="131413"/>
          <w:szCs w:val="16"/>
        </w:rPr>
        <w:t>proyectos no puedan ser adaptados o utilizados para usos industriales o la explotación comercial. No incluye alteraciones rutinarias o periódicas de productos, líneas de producción, procesos de fabricación o servicios ya existentes ni otras operaciones en curso, aunque dichas alteraciones puedan constituir mejoras.</w:t>
      </w:r>
    </w:p>
    <w:p w14:paraId="7213C44E" w14:textId="77777777" w:rsidR="00E639E9" w:rsidRPr="00084FCF" w:rsidRDefault="00E639E9" w:rsidP="00084FCF">
      <w:pPr>
        <w:pStyle w:val="FootnoteText"/>
        <w:rPr>
          <w:szCs w:val="16"/>
        </w:rPr>
      </w:pPr>
    </w:p>
  </w:footnote>
  <w:footnote w:id="30">
    <w:p w14:paraId="04C64670" w14:textId="350B5F85"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caso de programas que abarquen investigación industrial y actividades de desarrollo precompetitivas, el nivel admisible de la asistencia no recurrible no será superior al promedio aritmético de los niveles admisibles de asistencia no recurrible aplicables a las dos categorías antes indicadas, calculados sobre la base de todos los gastos computables que se detallan en los incisos i) a v) de este apartado.</w:t>
      </w:r>
    </w:p>
  </w:footnote>
  <w:footnote w:id="31">
    <w:p w14:paraId="67DE84AB" w14:textId="3CBB5B2A"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"Marco general de desarrollo regional" significa que los programas regionales de subvenciones forman parte de una política de desarrollo regional internamente coherente y de aplicación general y que las subvenciones para el desarrollo regional no se conceden en puntos geográficos aislados que no tengan influencia -o prácticamente no la tengan- en el desarrollo de una región.</w:t>
      </w:r>
    </w:p>
    <w:p w14:paraId="7AA527A8" w14:textId="77777777" w:rsidR="00E639E9" w:rsidRPr="00084FCF" w:rsidRDefault="00E639E9" w:rsidP="00084FCF">
      <w:pPr>
        <w:pStyle w:val="FootnoteText"/>
        <w:rPr>
          <w:szCs w:val="16"/>
        </w:rPr>
      </w:pPr>
    </w:p>
  </w:footnote>
  <w:footnote w:id="32">
    <w:p w14:paraId="19591448" w14:textId="0A43E96D"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Por "criterios imparciales y objetivos" se entiende criterios que no favorezcan a determinadas regiones más de lo</w:t>
      </w:r>
      <w:r w:rsidRPr="00084FCF">
        <w:rPr>
          <w:rFonts w:eastAsia="Times New Roman"/>
          <w:color w:val="131413"/>
          <w:spacing w:val="-3"/>
          <w:szCs w:val="16"/>
        </w:rPr>
        <w:t xml:space="preserve"> </w:t>
      </w:r>
      <w:r w:rsidRPr="00084FCF">
        <w:rPr>
          <w:rFonts w:eastAsia="Times New Roman"/>
          <w:color w:val="131413"/>
          <w:szCs w:val="16"/>
        </w:rPr>
        <w:t>que</w:t>
      </w:r>
      <w:r w:rsidRPr="00084FCF">
        <w:rPr>
          <w:rFonts w:eastAsia="Times New Roman"/>
          <w:color w:val="131413"/>
          <w:spacing w:val="-3"/>
          <w:szCs w:val="16"/>
        </w:rPr>
        <w:t xml:space="preserve"> </w:t>
      </w:r>
      <w:r w:rsidRPr="00084FCF">
        <w:rPr>
          <w:rFonts w:eastAsia="Times New Roman"/>
          <w:color w:val="131413"/>
          <w:szCs w:val="16"/>
        </w:rPr>
        <w:t>convenga</w:t>
      </w:r>
      <w:r w:rsidRPr="00084FCF">
        <w:rPr>
          <w:rFonts w:eastAsia="Times New Roman"/>
          <w:color w:val="131413"/>
          <w:spacing w:val="-3"/>
          <w:szCs w:val="16"/>
        </w:rPr>
        <w:t xml:space="preserve"> </w:t>
      </w:r>
      <w:r w:rsidRPr="00084FCF">
        <w:rPr>
          <w:rFonts w:eastAsia="Times New Roman"/>
          <w:color w:val="131413"/>
          <w:szCs w:val="16"/>
        </w:rPr>
        <w:t>para</w:t>
      </w:r>
      <w:r w:rsidRPr="00084FCF">
        <w:rPr>
          <w:rFonts w:eastAsia="Times New Roman"/>
          <w:color w:val="131413"/>
          <w:spacing w:val="-3"/>
          <w:szCs w:val="16"/>
        </w:rPr>
        <w:t xml:space="preserve"> </w:t>
      </w:r>
      <w:r w:rsidRPr="00084FCF">
        <w:rPr>
          <w:rFonts w:eastAsia="Times New Roman"/>
          <w:color w:val="131413"/>
          <w:szCs w:val="16"/>
        </w:rPr>
        <w:t>la</w:t>
      </w:r>
      <w:r w:rsidRPr="00084FCF">
        <w:rPr>
          <w:rFonts w:eastAsia="Times New Roman"/>
          <w:color w:val="131413"/>
          <w:spacing w:val="-3"/>
          <w:szCs w:val="16"/>
        </w:rPr>
        <w:t xml:space="preserve"> </w:t>
      </w:r>
      <w:r w:rsidRPr="00084FCF">
        <w:rPr>
          <w:rFonts w:eastAsia="Times New Roman"/>
          <w:color w:val="131413"/>
          <w:szCs w:val="16"/>
        </w:rPr>
        <w:t>eliminación</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reducción</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las</w:t>
      </w:r>
      <w:r w:rsidRPr="00084FCF">
        <w:rPr>
          <w:rFonts w:eastAsia="Times New Roman"/>
          <w:color w:val="131413"/>
          <w:spacing w:val="-3"/>
          <w:szCs w:val="16"/>
        </w:rPr>
        <w:t xml:space="preserve"> </w:t>
      </w:r>
      <w:r w:rsidRPr="00084FCF">
        <w:rPr>
          <w:rFonts w:eastAsia="Times New Roman"/>
          <w:color w:val="131413"/>
          <w:szCs w:val="16"/>
        </w:rPr>
        <w:t>disparidades</w:t>
      </w:r>
      <w:r w:rsidRPr="00084FCF">
        <w:rPr>
          <w:rFonts w:eastAsia="Times New Roman"/>
          <w:color w:val="131413"/>
          <w:spacing w:val="-3"/>
          <w:szCs w:val="16"/>
        </w:rPr>
        <w:t xml:space="preserve"> </w:t>
      </w:r>
      <w:r w:rsidRPr="00084FCF">
        <w:rPr>
          <w:rFonts w:eastAsia="Times New Roman"/>
          <w:color w:val="131413"/>
          <w:szCs w:val="16"/>
        </w:rPr>
        <w:t>regionales</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el</w:t>
      </w:r>
      <w:r w:rsidRPr="00084FCF">
        <w:rPr>
          <w:rFonts w:eastAsia="Times New Roman"/>
          <w:color w:val="131413"/>
          <w:spacing w:val="-3"/>
          <w:szCs w:val="16"/>
        </w:rPr>
        <w:t xml:space="preserve"> </w:t>
      </w:r>
      <w:r w:rsidRPr="00084FCF">
        <w:rPr>
          <w:rFonts w:eastAsia="Times New Roman"/>
          <w:color w:val="131413"/>
          <w:szCs w:val="16"/>
        </w:rPr>
        <w:t>marco</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política</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desarrollo regional. A este respecto, los programas de subvenciones regionales incluirán topes a la cuantía de la asistencia que podrá otorgarse a cada proyecto subvencionado. Esos topes han de estar diferenciados en función de los distintos niveles de desarrollo de las regiones que reciban asistencia y han de expresarse en términos de costo de inversión o costo de creación de puestos de trabajo. Dentro de esos topes, la distribución de la asistencia será suficientemente amplia</w:t>
      </w:r>
      <w:r w:rsidRPr="00084FCF">
        <w:rPr>
          <w:rFonts w:eastAsia="Times New Roman"/>
          <w:color w:val="131413"/>
          <w:spacing w:val="-4"/>
          <w:szCs w:val="16"/>
        </w:rPr>
        <w:t xml:space="preserve"> </w:t>
      </w:r>
      <w:r w:rsidRPr="00084FCF">
        <w:rPr>
          <w:rFonts w:eastAsia="Times New Roman"/>
          <w:color w:val="131413"/>
          <w:szCs w:val="16"/>
        </w:rPr>
        <w:t>y</w:t>
      </w:r>
      <w:r w:rsidRPr="00084FCF">
        <w:rPr>
          <w:rFonts w:eastAsia="Times New Roman"/>
          <w:color w:val="131413"/>
          <w:spacing w:val="-4"/>
          <w:szCs w:val="16"/>
        </w:rPr>
        <w:t xml:space="preserve"> </w:t>
      </w:r>
      <w:r w:rsidRPr="00084FCF">
        <w:rPr>
          <w:rFonts w:eastAsia="Times New Roman"/>
          <w:color w:val="131413"/>
          <w:szCs w:val="16"/>
        </w:rPr>
        <w:t>uniforme</w:t>
      </w:r>
      <w:r w:rsidRPr="00084FCF">
        <w:rPr>
          <w:rFonts w:eastAsia="Times New Roman"/>
          <w:color w:val="131413"/>
          <w:spacing w:val="-4"/>
          <w:szCs w:val="16"/>
        </w:rPr>
        <w:t xml:space="preserve"> </w:t>
      </w:r>
      <w:r w:rsidRPr="00084FCF">
        <w:rPr>
          <w:rFonts w:eastAsia="Times New Roman"/>
          <w:color w:val="131413"/>
          <w:szCs w:val="16"/>
        </w:rPr>
        <w:t>para</w:t>
      </w:r>
      <w:r w:rsidRPr="00084FCF">
        <w:rPr>
          <w:rFonts w:eastAsia="Times New Roman"/>
          <w:color w:val="131413"/>
          <w:spacing w:val="-4"/>
          <w:szCs w:val="16"/>
        </w:rPr>
        <w:t xml:space="preserve"> </w:t>
      </w:r>
      <w:r w:rsidRPr="00084FCF">
        <w:rPr>
          <w:rFonts w:eastAsia="Times New Roman"/>
          <w:color w:val="131413"/>
          <w:szCs w:val="16"/>
        </w:rPr>
        <w:t>evitar</w:t>
      </w:r>
      <w:r w:rsidRPr="00084FCF">
        <w:rPr>
          <w:rFonts w:eastAsia="Times New Roman"/>
          <w:color w:val="131413"/>
          <w:spacing w:val="-4"/>
          <w:szCs w:val="16"/>
        </w:rPr>
        <w:t xml:space="preserve"> </w:t>
      </w:r>
      <w:r w:rsidRPr="00084FCF">
        <w:rPr>
          <w:rFonts w:eastAsia="Times New Roman"/>
          <w:color w:val="131413"/>
          <w:szCs w:val="16"/>
        </w:rPr>
        <w:t>la</w:t>
      </w:r>
      <w:r w:rsidRPr="00084FCF">
        <w:rPr>
          <w:rFonts w:eastAsia="Times New Roman"/>
          <w:color w:val="131413"/>
          <w:spacing w:val="-4"/>
          <w:szCs w:val="16"/>
        </w:rPr>
        <w:t xml:space="preserve"> </w:t>
      </w:r>
      <w:r w:rsidRPr="00084FCF">
        <w:rPr>
          <w:rFonts w:eastAsia="Times New Roman"/>
          <w:color w:val="131413"/>
          <w:szCs w:val="16"/>
        </w:rPr>
        <w:t>utilización</w:t>
      </w:r>
      <w:r w:rsidRPr="00084FCF">
        <w:rPr>
          <w:rFonts w:eastAsia="Times New Roman"/>
          <w:color w:val="131413"/>
          <w:spacing w:val="-4"/>
          <w:szCs w:val="16"/>
        </w:rPr>
        <w:t xml:space="preserve"> </w:t>
      </w:r>
      <w:r w:rsidRPr="00084FCF">
        <w:rPr>
          <w:rFonts w:eastAsia="Times New Roman"/>
          <w:color w:val="131413"/>
          <w:szCs w:val="16"/>
        </w:rPr>
        <w:t>predominante</w:t>
      </w:r>
      <w:r w:rsidRPr="00084FCF">
        <w:rPr>
          <w:rFonts w:eastAsia="Times New Roman"/>
          <w:color w:val="131413"/>
          <w:spacing w:val="-4"/>
          <w:szCs w:val="16"/>
        </w:rPr>
        <w:t xml:space="preserve"> </w:t>
      </w:r>
      <w:r w:rsidRPr="00084FCF">
        <w:rPr>
          <w:rFonts w:eastAsia="Times New Roman"/>
          <w:color w:val="131413"/>
          <w:szCs w:val="16"/>
        </w:rPr>
        <w:t>de</w:t>
      </w:r>
      <w:r w:rsidRPr="00084FCF">
        <w:rPr>
          <w:rFonts w:eastAsia="Times New Roman"/>
          <w:color w:val="131413"/>
          <w:spacing w:val="-4"/>
          <w:szCs w:val="16"/>
        </w:rPr>
        <w:t xml:space="preserve"> </w:t>
      </w:r>
      <w:r w:rsidRPr="00084FCF">
        <w:rPr>
          <w:rFonts w:eastAsia="Times New Roman"/>
          <w:color w:val="131413"/>
          <w:szCs w:val="16"/>
        </w:rPr>
        <w:t>una</w:t>
      </w:r>
      <w:r w:rsidRPr="00084FCF">
        <w:rPr>
          <w:rFonts w:eastAsia="Times New Roman"/>
          <w:color w:val="131413"/>
          <w:spacing w:val="-4"/>
          <w:szCs w:val="16"/>
        </w:rPr>
        <w:t xml:space="preserve"> </w:t>
      </w:r>
      <w:r w:rsidRPr="00084FCF">
        <w:rPr>
          <w:rFonts w:eastAsia="Times New Roman"/>
          <w:color w:val="131413"/>
          <w:szCs w:val="16"/>
        </w:rPr>
        <w:t>subvención</w:t>
      </w:r>
      <w:r w:rsidRPr="00084FCF">
        <w:rPr>
          <w:rFonts w:eastAsia="Times New Roman"/>
          <w:color w:val="131413"/>
          <w:spacing w:val="-4"/>
          <w:szCs w:val="16"/>
        </w:rPr>
        <w:t xml:space="preserve"> </w:t>
      </w:r>
      <w:r w:rsidRPr="00084FCF">
        <w:rPr>
          <w:rFonts w:eastAsia="Times New Roman"/>
          <w:color w:val="131413"/>
          <w:szCs w:val="16"/>
        </w:rPr>
        <w:t>por</w:t>
      </w:r>
      <w:r w:rsidRPr="00084FCF">
        <w:rPr>
          <w:rFonts w:eastAsia="Times New Roman"/>
          <w:color w:val="131413"/>
          <w:spacing w:val="-4"/>
          <w:szCs w:val="16"/>
        </w:rPr>
        <w:t xml:space="preserve"> </w:t>
      </w:r>
      <w:r w:rsidRPr="00084FCF">
        <w:rPr>
          <w:rFonts w:eastAsia="Times New Roman"/>
          <w:color w:val="131413"/>
          <w:szCs w:val="16"/>
        </w:rPr>
        <w:t>determinadas</w:t>
      </w:r>
      <w:r w:rsidRPr="00084FCF">
        <w:rPr>
          <w:rFonts w:eastAsia="Times New Roman"/>
          <w:color w:val="131413"/>
          <w:spacing w:val="-4"/>
          <w:szCs w:val="16"/>
        </w:rPr>
        <w:t xml:space="preserve"> </w:t>
      </w:r>
      <w:r w:rsidRPr="00084FCF">
        <w:rPr>
          <w:rFonts w:eastAsia="Times New Roman"/>
          <w:color w:val="131413"/>
          <w:szCs w:val="16"/>
        </w:rPr>
        <w:t>empresas</w:t>
      </w:r>
      <w:r w:rsidRPr="00084FCF">
        <w:rPr>
          <w:rFonts w:eastAsia="Times New Roman"/>
          <w:color w:val="131413"/>
          <w:spacing w:val="-4"/>
          <w:szCs w:val="16"/>
        </w:rPr>
        <w:t xml:space="preserve"> </w:t>
      </w:r>
      <w:r w:rsidRPr="00084FCF">
        <w:rPr>
          <w:rFonts w:eastAsia="Times New Roman"/>
          <w:color w:val="131413"/>
          <w:szCs w:val="16"/>
        </w:rPr>
        <w:t>o</w:t>
      </w:r>
      <w:r w:rsidRPr="00084FCF">
        <w:rPr>
          <w:rFonts w:eastAsia="Times New Roman"/>
          <w:color w:val="131413"/>
          <w:spacing w:val="-4"/>
          <w:szCs w:val="16"/>
        </w:rPr>
        <w:t xml:space="preserve"> </w:t>
      </w:r>
      <w:r w:rsidRPr="00084FCF">
        <w:rPr>
          <w:rFonts w:eastAsia="Times New Roman"/>
          <w:color w:val="131413"/>
          <w:szCs w:val="16"/>
        </w:rPr>
        <w:t>la</w:t>
      </w:r>
      <w:r w:rsidRPr="00084FCF">
        <w:rPr>
          <w:rFonts w:eastAsia="Times New Roman"/>
          <w:color w:val="131413"/>
          <w:spacing w:val="-4"/>
          <w:szCs w:val="16"/>
        </w:rPr>
        <w:t xml:space="preserve"> </w:t>
      </w:r>
      <w:r w:rsidRPr="00084FCF">
        <w:rPr>
          <w:rFonts w:eastAsia="Times New Roman"/>
          <w:color w:val="131413"/>
          <w:szCs w:val="16"/>
        </w:rPr>
        <w:t>concesión</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cantidades</w:t>
      </w:r>
      <w:r w:rsidRPr="00084FCF">
        <w:rPr>
          <w:rFonts w:eastAsia="Times New Roman"/>
          <w:color w:val="131413"/>
          <w:spacing w:val="-6"/>
          <w:szCs w:val="16"/>
        </w:rPr>
        <w:t xml:space="preserve"> </w:t>
      </w:r>
      <w:r w:rsidRPr="00084FCF">
        <w:rPr>
          <w:rFonts w:eastAsia="Times New Roman"/>
          <w:color w:val="131413"/>
          <w:szCs w:val="16"/>
        </w:rPr>
        <w:t>desproporcionadamente</w:t>
      </w:r>
      <w:r w:rsidRPr="00084FCF">
        <w:rPr>
          <w:rFonts w:eastAsia="Times New Roman"/>
          <w:color w:val="131413"/>
          <w:spacing w:val="-6"/>
          <w:szCs w:val="16"/>
        </w:rPr>
        <w:t xml:space="preserve"> </w:t>
      </w:r>
      <w:r w:rsidRPr="00084FCF">
        <w:rPr>
          <w:rFonts w:eastAsia="Times New Roman"/>
          <w:color w:val="131413"/>
          <w:szCs w:val="16"/>
        </w:rPr>
        <w:t>elevadas</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subvenciones</w:t>
      </w:r>
      <w:r w:rsidRPr="00084FCF">
        <w:rPr>
          <w:rFonts w:eastAsia="Times New Roman"/>
          <w:color w:val="131413"/>
          <w:spacing w:val="-6"/>
          <w:szCs w:val="16"/>
        </w:rPr>
        <w:t xml:space="preserve"> </w:t>
      </w:r>
      <w:r w:rsidRPr="00084FCF">
        <w:rPr>
          <w:rFonts w:eastAsia="Times New Roman"/>
          <w:color w:val="131413"/>
          <w:szCs w:val="16"/>
        </w:rPr>
        <w:t>a</w:t>
      </w:r>
      <w:r w:rsidRPr="00084FCF">
        <w:rPr>
          <w:rFonts w:eastAsia="Times New Roman"/>
          <w:color w:val="131413"/>
          <w:spacing w:val="-5"/>
          <w:szCs w:val="16"/>
        </w:rPr>
        <w:t xml:space="preserve"> </w:t>
      </w:r>
      <w:r w:rsidRPr="00084FCF">
        <w:rPr>
          <w:rFonts w:eastAsia="Times New Roman"/>
          <w:color w:val="131413"/>
          <w:szCs w:val="16"/>
        </w:rPr>
        <w:t>determinadas</w:t>
      </w:r>
      <w:r w:rsidRPr="00084FCF">
        <w:rPr>
          <w:rFonts w:eastAsia="Times New Roman"/>
          <w:color w:val="131413"/>
          <w:spacing w:val="-6"/>
          <w:szCs w:val="16"/>
        </w:rPr>
        <w:t xml:space="preserve"> </w:t>
      </w:r>
      <w:r w:rsidRPr="00084FCF">
        <w:rPr>
          <w:rFonts w:eastAsia="Times New Roman"/>
          <w:color w:val="131413"/>
          <w:szCs w:val="16"/>
        </w:rPr>
        <w:t>empresas,</w:t>
      </w:r>
      <w:r w:rsidRPr="00084FCF">
        <w:rPr>
          <w:rFonts w:eastAsia="Times New Roman"/>
          <w:color w:val="131413"/>
          <w:spacing w:val="-6"/>
          <w:szCs w:val="16"/>
        </w:rPr>
        <w:t xml:space="preserve"> </w:t>
      </w:r>
      <w:r w:rsidRPr="00084FCF">
        <w:rPr>
          <w:rFonts w:eastAsia="Times New Roman"/>
          <w:color w:val="131413"/>
          <w:szCs w:val="16"/>
        </w:rPr>
        <w:t>según</w:t>
      </w:r>
      <w:r w:rsidRPr="00084FCF">
        <w:rPr>
          <w:rFonts w:eastAsia="Times New Roman"/>
          <w:color w:val="131413"/>
          <w:spacing w:val="-5"/>
          <w:szCs w:val="16"/>
        </w:rPr>
        <w:t xml:space="preserve"> </w:t>
      </w:r>
      <w:r w:rsidRPr="00084FCF">
        <w:rPr>
          <w:rFonts w:eastAsia="Times New Roman"/>
          <w:color w:val="131413"/>
          <w:szCs w:val="16"/>
        </w:rPr>
        <w:t>lo</w:t>
      </w:r>
      <w:r w:rsidRPr="00084FCF">
        <w:rPr>
          <w:rFonts w:eastAsia="Times New Roman"/>
          <w:color w:val="131413"/>
          <w:spacing w:val="-6"/>
          <w:szCs w:val="16"/>
        </w:rPr>
        <w:t xml:space="preserve"> </w:t>
      </w:r>
      <w:r w:rsidRPr="00084FCF">
        <w:rPr>
          <w:rFonts w:eastAsia="Times New Roman"/>
          <w:color w:val="131413"/>
          <w:szCs w:val="16"/>
        </w:rPr>
        <w:t>establecido en el artículo 2.</w:t>
      </w:r>
    </w:p>
    <w:p w14:paraId="6A5EA8D3" w14:textId="77777777" w:rsidR="00E639E9" w:rsidRPr="00084FCF" w:rsidRDefault="00E639E9" w:rsidP="00084FCF">
      <w:pPr>
        <w:pStyle w:val="FootnoteText"/>
        <w:rPr>
          <w:szCs w:val="16"/>
        </w:rPr>
      </w:pPr>
    </w:p>
  </w:footnote>
  <w:footnote w:id="33">
    <w:p w14:paraId="24FC69B4" w14:textId="4B13EEFC"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Por "instalaciones existentes" se entiende aquellas instalaciones que hayan estado en explotación al menos dos años antes de la fecha en que se impongan nuevos requisitos ambientales.</w:t>
      </w:r>
    </w:p>
  </w:footnote>
  <w:footnote w:id="34">
    <w:p w14:paraId="6E5C2619" w14:textId="525B13CA" w:rsidR="00E74524" w:rsidRPr="00E74524" w:rsidRDefault="00E74524" w:rsidP="00084FCF">
      <w:pPr>
        <w:pStyle w:val="FootnoteText"/>
        <w:rPr>
          <w:szCs w:val="16"/>
        </w:rPr>
      </w:pPr>
      <w:r w:rsidRPr="00E74524">
        <w:rPr>
          <w:rFonts w:eastAsia="Times New Roman"/>
          <w:color w:val="131413"/>
          <w:vertAlign w:val="superscript"/>
        </w:rPr>
        <w:t>a</w:t>
      </w:r>
      <w:r>
        <w:rPr>
          <w:rFonts w:eastAsia="Times New Roman"/>
          <w:color w:val="131413"/>
          <w:vertAlign w:val="superscript"/>
        </w:rPr>
        <w:t xml:space="preserve"> </w:t>
      </w:r>
      <w:r w:rsidRPr="00E74524">
        <w:rPr>
          <w:rFonts w:eastAsia="Times New Roman"/>
          <w:b/>
          <w:bCs/>
          <w:color w:val="131413"/>
          <w:u w:val="single"/>
        </w:rPr>
        <w:t>Nota editorial</w:t>
      </w:r>
      <w:r w:rsidRPr="00E74524">
        <w:rPr>
          <w:rFonts w:eastAsia="Times New Roman"/>
          <w:b/>
          <w:bCs/>
          <w:color w:val="131413"/>
        </w:rPr>
        <w:t>:</w:t>
      </w:r>
      <w:r w:rsidRPr="00E74524">
        <w:rPr>
          <w:rFonts w:eastAsia="Times New Roman"/>
          <w:color w:val="131413"/>
        </w:rPr>
        <w:t xml:space="preserve"> En la versión auténtica del texto en español se lee erróneamente "la".</w:t>
      </w:r>
    </w:p>
    <w:p w14:paraId="3D4E736D" w14:textId="48793E69"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Se reconoce que nada de lo establecido en esta disposición sobre notificaciones obliga a facilitar información confidencial, incluida la información comercial confidencial.</w:t>
      </w:r>
    </w:p>
  </w:footnote>
  <w:footnote w:id="35">
    <w:p w14:paraId="7EA578CE" w14:textId="62A9CA51"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 xml:space="preserve">Podrán invocarse paralelamente las disposiciones de las Partes II o III y las de la Parte </w:t>
      </w:r>
      <w:r w:rsidRPr="00084FCF">
        <w:rPr>
          <w:rFonts w:eastAsia="Times New Roman"/>
          <w:color w:val="131413"/>
          <w:spacing w:val="-6"/>
          <w:szCs w:val="16"/>
        </w:rPr>
        <w:t xml:space="preserve">V; </w:t>
      </w:r>
      <w:r w:rsidRPr="00084FCF">
        <w:rPr>
          <w:rFonts w:eastAsia="Times New Roman"/>
          <w:color w:val="131413"/>
          <w:szCs w:val="16"/>
        </w:rPr>
        <w:t xml:space="preserve">no obstante, en lo referente a los efectos que una determinada subvención tenga en el mercado interno del país importador Miembro, sólo se podrá aplicar una forma de auxilio (ya sea un derecho compensatorio, si se cumplen las prescripciones de la Parte </w:t>
      </w:r>
      <w:r w:rsidRPr="00084FCF">
        <w:rPr>
          <w:rFonts w:eastAsia="Times New Roman"/>
          <w:color w:val="131413"/>
          <w:spacing w:val="-10"/>
          <w:szCs w:val="16"/>
        </w:rPr>
        <w:t xml:space="preserve">V, </w:t>
      </w:r>
      <w:r w:rsidRPr="00084FCF">
        <w:rPr>
          <w:rFonts w:eastAsia="Times New Roman"/>
          <w:color w:val="131413"/>
          <w:szCs w:val="16"/>
        </w:rPr>
        <w:t>o una contramedida de conformidad con los artículos 4 ó 7). No se invocarán las disposiciones de las Partes III y V con respecto a las medidas que se consideran no recurribles de conformidad</w:t>
      </w:r>
      <w:r>
        <w:rPr>
          <w:rFonts w:eastAsia="Times New Roman"/>
          <w:color w:val="131413"/>
          <w:szCs w:val="16"/>
        </w:rPr>
        <w:t xml:space="preserve"> </w:t>
      </w:r>
      <w:r w:rsidRPr="00084FCF">
        <w:rPr>
          <w:rFonts w:eastAsia="Times New Roman"/>
          <w:color w:val="131413"/>
          <w:szCs w:val="16"/>
        </w:rPr>
        <w:t>con las disposiciones de la</w:t>
      </w:r>
      <w:r w:rsidRPr="00084FCF">
        <w:rPr>
          <w:rFonts w:eastAsia="Times New Roman"/>
          <w:color w:val="131413"/>
          <w:spacing w:val="-3"/>
          <w:szCs w:val="16"/>
        </w:rPr>
        <w:t xml:space="preserve"> </w:t>
      </w:r>
      <w:r w:rsidRPr="00084FCF">
        <w:rPr>
          <w:rFonts w:eastAsia="Times New Roman"/>
          <w:color w:val="131413"/>
          <w:szCs w:val="16"/>
        </w:rPr>
        <w:t>Parte</w:t>
      </w:r>
      <w:r w:rsidRPr="00084FCF">
        <w:rPr>
          <w:rFonts w:eastAsia="Times New Roman"/>
          <w:color w:val="131413"/>
          <w:spacing w:val="-3"/>
          <w:szCs w:val="16"/>
        </w:rPr>
        <w:t xml:space="preserve"> </w:t>
      </w:r>
      <w:r w:rsidRPr="00084FCF">
        <w:rPr>
          <w:rFonts w:eastAsia="Times New Roman"/>
          <w:color w:val="131413"/>
          <w:spacing w:val="-7"/>
          <w:szCs w:val="16"/>
        </w:rPr>
        <w:t>IV.</w:t>
      </w:r>
      <w:r w:rsidRPr="00084FCF">
        <w:rPr>
          <w:rFonts w:eastAsia="Times New Roman"/>
          <w:color w:val="131413"/>
          <w:spacing w:val="-3"/>
          <w:szCs w:val="16"/>
        </w:rPr>
        <w:t xml:space="preserve"> </w:t>
      </w:r>
      <w:r w:rsidRPr="00084FCF">
        <w:rPr>
          <w:rFonts w:eastAsia="Times New Roman"/>
          <w:color w:val="131413"/>
          <w:szCs w:val="16"/>
        </w:rPr>
        <w:t>No</w:t>
      </w:r>
      <w:r w:rsidRPr="00084FCF">
        <w:rPr>
          <w:rFonts w:eastAsia="Times New Roman"/>
          <w:color w:val="131413"/>
          <w:spacing w:val="-3"/>
          <w:szCs w:val="16"/>
        </w:rPr>
        <w:t xml:space="preserve"> </w:t>
      </w:r>
      <w:r w:rsidRPr="00084FCF">
        <w:rPr>
          <w:rFonts w:eastAsia="Times New Roman"/>
          <w:color w:val="131413"/>
          <w:szCs w:val="16"/>
        </w:rPr>
        <w:t>obstante,</w:t>
      </w:r>
      <w:r w:rsidRPr="00084FCF">
        <w:rPr>
          <w:rFonts w:eastAsia="Times New Roman"/>
          <w:color w:val="131413"/>
          <w:spacing w:val="-3"/>
          <w:szCs w:val="16"/>
        </w:rPr>
        <w:t xml:space="preserve"> </w:t>
      </w:r>
      <w:r w:rsidRPr="00084FCF">
        <w:rPr>
          <w:rFonts w:eastAsia="Times New Roman"/>
          <w:color w:val="131413"/>
          <w:szCs w:val="16"/>
        </w:rPr>
        <w:t>podrán</w:t>
      </w:r>
      <w:r w:rsidRPr="00084FCF">
        <w:rPr>
          <w:rFonts w:eastAsia="Times New Roman"/>
          <w:color w:val="131413"/>
          <w:spacing w:val="-3"/>
          <w:szCs w:val="16"/>
        </w:rPr>
        <w:t xml:space="preserve"> </w:t>
      </w:r>
      <w:r w:rsidRPr="00084FCF">
        <w:rPr>
          <w:rFonts w:eastAsia="Times New Roman"/>
          <w:color w:val="131413"/>
          <w:szCs w:val="16"/>
        </w:rPr>
        <w:t>investigarse</w:t>
      </w:r>
      <w:r w:rsidRPr="00084FCF">
        <w:rPr>
          <w:rFonts w:eastAsia="Times New Roman"/>
          <w:color w:val="131413"/>
          <w:spacing w:val="-3"/>
          <w:szCs w:val="16"/>
        </w:rPr>
        <w:t xml:space="preserve"> </w:t>
      </w:r>
      <w:r w:rsidRPr="00084FCF">
        <w:rPr>
          <w:rFonts w:eastAsia="Times New Roman"/>
          <w:color w:val="131413"/>
          <w:szCs w:val="16"/>
        </w:rPr>
        <w:t>las</w:t>
      </w:r>
      <w:r w:rsidRPr="00084FCF">
        <w:rPr>
          <w:rFonts w:eastAsia="Times New Roman"/>
          <w:color w:val="131413"/>
          <w:spacing w:val="-3"/>
          <w:szCs w:val="16"/>
        </w:rPr>
        <w:t xml:space="preserve"> </w:t>
      </w:r>
      <w:r w:rsidRPr="00084FCF">
        <w:rPr>
          <w:rFonts w:eastAsia="Times New Roman"/>
          <w:color w:val="131413"/>
          <w:szCs w:val="16"/>
        </w:rPr>
        <w:t>medidas</w:t>
      </w:r>
      <w:r w:rsidRPr="00084FCF">
        <w:rPr>
          <w:rFonts w:eastAsia="Times New Roman"/>
          <w:color w:val="131413"/>
          <w:spacing w:val="-3"/>
          <w:szCs w:val="16"/>
        </w:rPr>
        <w:t xml:space="preserve"> </w:t>
      </w:r>
      <w:r w:rsidRPr="00084FCF">
        <w:rPr>
          <w:rFonts w:eastAsia="Times New Roman"/>
          <w:color w:val="131413"/>
          <w:szCs w:val="16"/>
        </w:rPr>
        <w:t>mencionadas</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el</w:t>
      </w:r>
      <w:r w:rsidRPr="00084FCF">
        <w:rPr>
          <w:rFonts w:eastAsia="Times New Roman"/>
          <w:color w:val="131413"/>
          <w:spacing w:val="-3"/>
          <w:szCs w:val="16"/>
        </w:rPr>
        <w:t xml:space="preserve"> </w:t>
      </w:r>
      <w:r w:rsidRPr="00084FCF">
        <w:rPr>
          <w:rFonts w:eastAsia="Times New Roman"/>
          <w:color w:val="131413"/>
          <w:szCs w:val="16"/>
        </w:rPr>
        <w:t>párrafo</w:t>
      </w:r>
      <w:r w:rsidRPr="00084FCF">
        <w:rPr>
          <w:rFonts w:eastAsia="Times New Roman"/>
          <w:color w:val="131413"/>
          <w:spacing w:val="-3"/>
          <w:szCs w:val="16"/>
        </w:rPr>
        <w:t xml:space="preserve"> </w:t>
      </w:r>
      <w:r w:rsidRPr="00084FCF">
        <w:rPr>
          <w:rFonts w:eastAsia="Times New Roman"/>
          <w:color w:val="131413"/>
          <w:szCs w:val="16"/>
        </w:rPr>
        <w:t>1</w:t>
      </w:r>
      <w:r w:rsidRPr="00084FCF">
        <w:rPr>
          <w:rFonts w:eastAsia="Times New Roman"/>
          <w:color w:val="131413"/>
          <w:spacing w:val="-3"/>
          <w:szCs w:val="16"/>
        </w:rPr>
        <w:t xml:space="preserve"> </w:t>
      </w:r>
      <w:r w:rsidRPr="00084FCF">
        <w:rPr>
          <w:rFonts w:eastAsia="Times New Roman"/>
          <w:color w:val="131413"/>
          <w:szCs w:val="16"/>
        </w:rPr>
        <w:t>a)</w:t>
      </w:r>
      <w:r w:rsidRPr="00084FCF">
        <w:rPr>
          <w:rFonts w:eastAsia="Times New Roman"/>
          <w:color w:val="131413"/>
          <w:spacing w:val="-3"/>
          <w:szCs w:val="16"/>
        </w:rPr>
        <w:t xml:space="preserve"> </w:t>
      </w:r>
      <w:r w:rsidRPr="00084FCF">
        <w:rPr>
          <w:rFonts w:eastAsia="Times New Roman"/>
          <w:color w:val="131413"/>
          <w:szCs w:val="16"/>
        </w:rPr>
        <w:t>del</w:t>
      </w:r>
      <w:r w:rsidRPr="00084FCF">
        <w:rPr>
          <w:rFonts w:eastAsia="Times New Roman"/>
          <w:color w:val="131413"/>
          <w:spacing w:val="-3"/>
          <w:szCs w:val="16"/>
        </w:rPr>
        <w:t xml:space="preserve"> </w:t>
      </w:r>
      <w:r w:rsidRPr="00084FCF">
        <w:rPr>
          <w:rFonts w:eastAsia="Times New Roman"/>
          <w:color w:val="131413"/>
          <w:szCs w:val="16"/>
        </w:rPr>
        <w:t>artículo</w:t>
      </w:r>
      <w:r w:rsidRPr="00084FCF">
        <w:rPr>
          <w:rFonts w:eastAsia="Times New Roman"/>
          <w:color w:val="131413"/>
          <w:spacing w:val="-3"/>
          <w:szCs w:val="16"/>
        </w:rPr>
        <w:t xml:space="preserve"> </w:t>
      </w:r>
      <w:r w:rsidRPr="00084FCF">
        <w:rPr>
          <w:rFonts w:eastAsia="Times New Roman"/>
          <w:color w:val="131413"/>
          <w:szCs w:val="16"/>
        </w:rPr>
        <w:t>8</w:t>
      </w:r>
      <w:r w:rsidRPr="00084FCF">
        <w:rPr>
          <w:rFonts w:eastAsia="Times New Roman"/>
          <w:color w:val="131413"/>
          <w:spacing w:val="-3"/>
          <w:szCs w:val="16"/>
        </w:rPr>
        <w:t xml:space="preserve"> </w:t>
      </w:r>
      <w:r w:rsidRPr="00084FCF">
        <w:rPr>
          <w:rFonts w:eastAsia="Times New Roman"/>
          <w:color w:val="131413"/>
          <w:szCs w:val="16"/>
        </w:rPr>
        <w:t>con</w:t>
      </w:r>
      <w:r w:rsidRPr="00084FCF">
        <w:rPr>
          <w:rFonts w:eastAsia="Times New Roman"/>
          <w:color w:val="131413"/>
          <w:spacing w:val="-3"/>
          <w:szCs w:val="16"/>
        </w:rPr>
        <w:t xml:space="preserve"> </w:t>
      </w:r>
      <w:r w:rsidRPr="00084FCF">
        <w:rPr>
          <w:rFonts w:eastAsia="Times New Roman"/>
          <w:color w:val="131413"/>
          <w:szCs w:val="16"/>
        </w:rPr>
        <w:t>objeto</w:t>
      </w:r>
      <w:r w:rsidRPr="00084FCF">
        <w:rPr>
          <w:rFonts w:eastAsia="Times New Roman"/>
          <w:color w:val="131413"/>
          <w:spacing w:val="-3"/>
          <w:szCs w:val="16"/>
        </w:rPr>
        <w:t xml:space="preserve"> </w:t>
      </w:r>
      <w:r w:rsidRPr="00084FCF">
        <w:rPr>
          <w:rFonts w:eastAsia="Times New Roman"/>
          <w:color w:val="131413"/>
          <w:szCs w:val="16"/>
        </w:rPr>
        <w:t>de determinar</w:t>
      </w:r>
      <w:r w:rsidRPr="00084FCF">
        <w:rPr>
          <w:rFonts w:eastAsia="Times New Roman"/>
          <w:color w:val="131413"/>
          <w:spacing w:val="-3"/>
          <w:szCs w:val="16"/>
        </w:rPr>
        <w:t xml:space="preserve"> </w:t>
      </w:r>
      <w:r w:rsidRPr="00084FCF">
        <w:rPr>
          <w:rFonts w:eastAsia="Times New Roman"/>
          <w:color w:val="131413"/>
          <w:szCs w:val="16"/>
        </w:rPr>
        <w:t>si</w:t>
      </w:r>
      <w:r w:rsidRPr="00084FCF">
        <w:rPr>
          <w:rFonts w:eastAsia="Times New Roman"/>
          <w:color w:val="131413"/>
          <w:spacing w:val="-3"/>
          <w:szCs w:val="16"/>
        </w:rPr>
        <w:t xml:space="preserve"> </w:t>
      </w:r>
      <w:r w:rsidRPr="00084FCF">
        <w:rPr>
          <w:rFonts w:eastAsia="Times New Roman"/>
          <w:color w:val="131413"/>
          <w:szCs w:val="16"/>
        </w:rPr>
        <w:t>son</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no</w:t>
      </w:r>
      <w:r w:rsidRPr="00084FCF">
        <w:rPr>
          <w:rFonts w:eastAsia="Times New Roman"/>
          <w:color w:val="131413"/>
          <w:spacing w:val="-3"/>
          <w:szCs w:val="16"/>
        </w:rPr>
        <w:t xml:space="preserve"> </w:t>
      </w:r>
      <w:r w:rsidRPr="00084FCF">
        <w:rPr>
          <w:rFonts w:eastAsia="Times New Roman"/>
          <w:color w:val="131413"/>
          <w:szCs w:val="16"/>
        </w:rPr>
        <w:t>específicas</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el</w:t>
      </w:r>
      <w:r w:rsidRPr="00084FCF">
        <w:rPr>
          <w:rFonts w:eastAsia="Times New Roman"/>
          <w:color w:val="131413"/>
          <w:spacing w:val="-3"/>
          <w:szCs w:val="16"/>
        </w:rPr>
        <w:t xml:space="preserve"> </w:t>
      </w:r>
      <w:r w:rsidRPr="00084FCF">
        <w:rPr>
          <w:rFonts w:eastAsia="Times New Roman"/>
          <w:color w:val="131413"/>
          <w:szCs w:val="16"/>
        </w:rPr>
        <w:t>sentido</w:t>
      </w:r>
      <w:r w:rsidRPr="00084FCF">
        <w:rPr>
          <w:rFonts w:eastAsia="Times New Roman"/>
          <w:color w:val="131413"/>
          <w:spacing w:val="-3"/>
          <w:szCs w:val="16"/>
        </w:rPr>
        <w:t xml:space="preserve"> </w:t>
      </w:r>
      <w:r w:rsidRPr="00084FCF">
        <w:rPr>
          <w:rFonts w:eastAsia="Times New Roman"/>
          <w:color w:val="131413"/>
          <w:szCs w:val="16"/>
        </w:rPr>
        <w:t>del</w:t>
      </w:r>
      <w:r w:rsidRPr="00084FCF">
        <w:rPr>
          <w:rFonts w:eastAsia="Times New Roman"/>
          <w:color w:val="131413"/>
          <w:spacing w:val="-3"/>
          <w:szCs w:val="16"/>
        </w:rPr>
        <w:t xml:space="preserve"> </w:t>
      </w:r>
      <w:r w:rsidRPr="00084FCF">
        <w:rPr>
          <w:rFonts w:eastAsia="Times New Roman"/>
          <w:color w:val="131413"/>
          <w:szCs w:val="16"/>
        </w:rPr>
        <w:t>artículo</w:t>
      </w:r>
      <w:r w:rsidRPr="00084FCF">
        <w:rPr>
          <w:rFonts w:eastAsia="Times New Roman"/>
          <w:color w:val="131413"/>
          <w:spacing w:val="-3"/>
          <w:szCs w:val="16"/>
        </w:rPr>
        <w:t xml:space="preserve"> </w:t>
      </w:r>
      <w:r w:rsidRPr="00084FCF">
        <w:rPr>
          <w:rFonts w:eastAsia="Times New Roman"/>
          <w:color w:val="131413"/>
          <w:szCs w:val="16"/>
        </w:rPr>
        <w:t>2.</w:t>
      </w:r>
      <w:r w:rsidRPr="00084FCF">
        <w:rPr>
          <w:rFonts w:eastAsia="Times New Roman"/>
          <w:color w:val="131413"/>
          <w:spacing w:val="-11"/>
          <w:szCs w:val="16"/>
        </w:rPr>
        <w:t xml:space="preserve"> </w:t>
      </w:r>
      <w:r w:rsidRPr="00084FCF">
        <w:rPr>
          <w:rFonts w:eastAsia="Times New Roman"/>
          <w:color w:val="131413"/>
          <w:szCs w:val="16"/>
        </w:rPr>
        <w:t>Además,</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el</w:t>
      </w:r>
      <w:r w:rsidRPr="00084FCF">
        <w:rPr>
          <w:rFonts w:eastAsia="Times New Roman"/>
          <w:color w:val="131413"/>
          <w:spacing w:val="-3"/>
          <w:szCs w:val="16"/>
        </w:rPr>
        <w:t xml:space="preserve"> </w:t>
      </w:r>
      <w:r w:rsidRPr="00084FCF">
        <w:rPr>
          <w:rFonts w:eastAsia="Times New Roman"/>
          <w:color w:val="131413"/>
          <w:szCs w:val="16"/>
        </w:rPr>
        <w:t>caso</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una</w:t>
      </w:r>
      <w:r w:rsidRPr="00084FCF">
        <w:rPr>
          <w:rFonts w:eastAsia="Times New Roman"/>
          <w:color w:val="131413"/>
          <w:spacing w:val="-3"/>
          <w:szCs w:val="16"/>
        </w:rPr>
        <w:t xml:space="preserve"> </w:t>
      </w:r>
      <w:r w:rsidRPr="00084FCF">
        <w:rPr>
          <w:rFonts w:eastAsia="Times New Roman"/>
          <w:color w:val="131413"/>
          <w:szCs w:val="16"/>
        </w:rPr>
        <w:t>subvención</w:t>
      </w:r>
      <w:r w:rsidRPr="00084FCF">
        <w:rPr>
          <w:rFonts w:eastAsia="Times New Roman"/>
          <w:color w:val="131413"/>
          <w:spacing w:val="-3"/>
          <w:szCs w:val="16"/>
        </w:rPr>
        <w:t xml:space="preserve"> </w:t>
      </w:r>
      <w:r w:rsidRPr="00084FCF">
        <w:rPr>
          <w:rFonts w:eastAsia="Times New Roman"/>
          <w:color w:val="131413"/>
          <w:szCs w:val="16"/>
        </w:rPr>
        <w:t>a</w:t>
      </w:r>
      <w:r w:rsidRPr="00084FCF">
        <w:rPr>
          <w:rFonts w:eastAsia="Times New Roman"/>
          <w:color w:val="131413"/>
          <w:spacing w:val="-3"/>
          <w:szCs w:val="16"/>
        </w:rPr>
        <w:t xml:space="preserve"> </w:t>
      </w:r>
      <w:r w:rsidRPr="00084FCF">
        <w:rPr>
          <w:rFonts w:eastAsia="Times New Roman"/>
          <w:color w:val="131413"/>
          <w:szCs w:val="16"/>
        </w:rPr>
        <w:t>que</w:t>
      </w:r>
      <w:r w:rsidRPr="00084FCF">
        <w:rPr>
          <w:rFonts w:eastAsia="Times New Roman"/>
          <w:color w:val="131413"/>
          <w:spacing w:val="-3"/>
          <w:szCs w:val="16"/>
        </w:rPr>
        <w:t xml:space="preserve"> </w:t>
      </w:r>
      <w:r w:rsidRPr="00084FCF">
        <w:rPr>
          <w:rFonts w:eastAsia="Times New Roman"/>
          <w:color w:val="131413"/>
          <w:szCs w:val="16"/>
        </w:rPr>
        <w:t>se</w:t>
      </w:r>
      <w:r w:rsidRPr="00084FCF">
        <w:rPr>
          <w:rFonts w:eastAsia="Times New Roman"/>
          <w:color w:val="131413"/>
          <w:spacing w:val="-3"/>
          <w:szCs w:val="16"/>
        </w:rPr>
        <w:t xml:space="preserve"> </w:t>
      </w:r>
      <w:r w:rsidRPr="00084FCF">
        <w:rPr>
          <w:rFonts w:eastAsia="Times New Roman"/>
          <w:color w:val="131413"/>
          <w:szCs w:val="16"/>
        </w:rPr>
        <w:t>refiere el párrafo 2 del artículo 8 concedida con arreglo a un programa que no se haya notificado de conformidad con el párrafo</w:t>
      </w:r>
      <w:r w:rsidRPr="00084FCF">
        <w:rPr>
          <w:rFonts w:eastAsia="Times New Roman"/>
          <w:color w:val="131413"/>
          <w:spacing w:val="-4"/>
          <w:szCs w:val="16"/>
        </w:rPr>
        <w:t xml:space="preserve"> </w:t>
      </w:r>
      <w:r w:rsidRPr="00084FCF">
        <w:rPr>
          <w:rFonts w:eastAsia="Times New Roman"/>
          <w:color w:val="131413"/>
          <w:szCs w:val="16"/>
        </w:rPr>
        <w:t>3</w:t>
      </w:r>
      <w:r w:rsidRPr="00084FCF">
        <w:rPr>
          <w:rFonts w:eastAsia="Times New Roman"/>
          <w:color w:val="131413"/>
          <w:spacing w:val="-4"/>
          <w:szCs w:val="16"/>
        </w:rPr>
        <w:t xml:space="preserve"> </w:t>
      </w:r>
      <w:r w:rsidRPr="00084FCF">
        <w:rPr>
          <w:rFonts w:eastAsia="Times New Roman"/>
          <w:color w:val="131413"/>
          <w:szCs w:val="16"/>
        </w:rPr>
        <w:t>del</w:t>
      </w:r>
      <w:r w:rsidRPr="00084FCF">
        <w:rPr>
          <w:rFonts w:eastAsia="Times New Roman"/>
          <w:color w:val="131413"/>
          <w:spacing w:val="-4"/>
          <w:szCs w:val="16"/>
        </w:rPr>
        <w:t xml:space="preserve"> </w:t>
      </w:r>
      <w:r w:rsidRPr="00084FCF">
        <w:rPr>
          <w:rFonts w:eastAsia="Times New Roman"/>
          <w:color w:val="131413"/>
          <w:szCs w:val="16"/>
        </w:rPr>
        <w:t>artículo</w:t>
      </w:r>
      <w:r>
        <w:rPr>
          <w:rFonts w:eastAsia="Times New Roman"/>
          <w:color w:val="131413"/>
          <w:spacing w:val="-4"/>
          <w:szCs w:val="16"/>
        </w:rPr>
        <w:t> </w:t>
      </w:r>
      <w:r w:rsidRPr="00084FCF">
        <w:rPr>
          <w:rFonts w:eastAsia="Times New Roman"/>
          <w:color w:val="131413"/>
          <w:szCs w:val="16"/>
        </w:rPr>
        <w:t>8,</w:t>
      </w:r>
      <w:r w:rsidRPr="00084FCF">
        <w:rPr>
          <w:rFonts w:eastAsia="Times New Roman"/>
          <w:color w:val="131413"/>
          <w:spacing w:val="-4"/>
          <w:szCs w:val="16"/>
        </w:rPr>
        <w:t xml:space="preserve"> </w:t>
      </w:r>
      <w:r w:rsidRPr="00084FCF">
        <w:rPr>
          <w:rFonts w:eastAsia="Times New Roman"/>
          <w:color w:val="131413"/>
          <w:szCs w:val="16"/>
        </w:rPr>
        <w:t>se</w:t>
      </w:r>
      <w:r w:rsidRPr="00084FCF">
        <w:rPr>
          <w:rFonts w:eastAsia="Times New Roman"/>
          <w:color w:val="131413"/>
          <w:spacing w:val="-4"/>
          <w:szCs w:val="16"/>
        </w:rPr>
        <w:t xml:space="preserve"> </w:t>
      </w:r>
      <w:r w:rsidRPr="00084FCF">
        <w:rPr>
          <w:rFonts w:eastAsia="Times New Roman"/>
          <w:color w:val="131413"/>
          <w:szCs w:val="16"/>
        </w:rPr>
        <w:t>pueden</w:t>
      </w:r>
      <w:r w:rsidRPr="00084FCF">
        <w:rPr>
          <w:rFonts w:eastAsia="Times New Roman"/>
          <w:color w:val="131413"/>
          <w:spacing w:val="-4"/>
          <w:szCs w:val="16"/>
        </w:rPr>
        <w:t xml:space="preserve"> </w:t>
      </w:r>
      <w:r w:rsidRPr="00084FCF">
        <w:rPr>
          <w:rFonts w:eastAsia="Times New Roman"/>
          <w:color w:val="131413"/>
          <w:szCs w:val="16"/>
        </w:rPr>
        <w:t>invocar</w:t>
      </w:r>
      <w:r w:rsidRPr="00084FCF">
        <w:rPr>
          <w:rFonts w:eastAsia="Times New Roman"/>
          <w:color w:val="131413"/>
          <w:spacing w:val="-4"/>
          <w:szCs w:val="16"/>
        </w:rPr>
        <w:t xml:space="preserve"> </w:t>
      </w:r>
      <w:r w:rsidRPr="00084FCF">
        <w:rPr>
          <w:rFonts w:eastAsia="Times New Roman"/>
          <w:color w:val="131413"/>
          <w:szCs w:val="16"/>
        </w:rPr>
        <w:t>las</w:t>
      </w:r>
      <w:r w:rsidRPr="00084FCF">
        <w:rPr>
          <w:rFonts w:eastAsia="Times New Roman"/>
          <w:color w:val="131413"/>
          <w:spacing w:val="-4"/>
          <w:szCs w:val="16"/>
        </w:rPr>
        <w:t xml:space="preserve"> </w:t>
      </w:r>
      <w:r w:rsidRPr="00084FCF">
        <w:rPr>
          <w:rFonts w:eastAsia="Times New Roman"/>
          <w:color w:val="131413"/>
          <w:szCs w:val="16"/>
        </w:rPr>
        <w:t>disposiciones</w:t>
      </w:r>
      <w:r w:rsidRPr="00084FCF">
        <w:rPr>
          <w:rFonts w:eastAsia="Times New Roman"/>
          <w:color w:val="131413"/>
          <w:spacing w:val="-4"/>
          <w:szCs w:val="16"/>
        </w:rPr>
        <w:t xml:space="preserve"> </w:t>
      </w:r>
      <w:r w:rsidRPr="00084FCF">
        <w:rPr>
          <w:rFonts w:eastAsia="Times New Roman"/>
          <w:color w:val="131413"/>
          <w:szCs w:val="16"/>
        </w:rPr>
        <w:t>de</w:t>
      </w:r>
      <w:r w:rsidRPr="00084FCF">
        <w:rPr>
          <w:rFonts w:eastAsia="Times New Roman"/>
          <w:color w:val="131413"/>
          <w:spacing w:val="-4"/>
          <w:szCs w:val="16"/>
        </w:rPr>
        <w:t xml:space="preserve"> </w:t>
      </w:r>
      <w:r w:rsidRPr="00084FCF">
        <w:rPr>
          <w:rFonts w:eastAsia="Times New Roman"/>
          <w:color w:val="131413"/>
          <w:szCs w:val="16"/>
        </w:rPr>
        <w:t>las</w:t>
      </w:r>
      <w:r w:rsidRPr="00084FCF">
        <w:rPr>
          <w:rFonts w:eastAsia="Times New Roman"/>
          <w:color w:val="131413"/>
          <w:spacing w:val="-4"/>
          <w:szCs w:val="16"/>
        </w:rPr>
        <w:t xml:space="preserve"> </w:t>
      </w:r>
      <w:r w:rsidRPr="00084FCF">
        <w:rPr>
          <w:rFonts w:eastAsia="Times New Roman"/>
          <w:color w:val="131413"/>
          <w:szCs w:val="16"/>
        </w:rPr>
        <w:t>Partes</w:t>
      </w:r>
      <w:r>
        <w:rPr>
          <w:rFonts w:eastAsia="Times New Roman"/>
          <w:color w:val="131413"/>
          <w:szCs w:val="16"/>
        </w:rPr>
        <w:t xml:space="preserve"> </w:t>
      </w:r>
      <w:r w:rsidRPr="00084FCF">
        <w:rPr>
          <w:rFonts w:eastAsia="Times New Roman"/>
          <w:color w:val="131413"/>
          <w:szCs w:val="16"/>
        </w:rPr>
        <w:t>III</w:t>
      </w:r>
      <w:r w:rsidRPr="00084FCF">
        <w:rPr>
          <w:rFonts w:eastAsia="Times New Roman"/>
          <w:color w:val="131413"/>
          <w:spacing w:val="-4"/>
          <w:szCs w:val="16"/>
        </w:rPr>
        <w:t xml:space="preserve"> </w:t>
      </w:r>
      <w:r w:rsidRPr="00084FCF">
        <w:rPr>
          <w:rFonts w:eastAsia="Times New Roman"/>
          <w:color w:val="131413"/>
          <w:szCs w:val="16"/>
        </w:rPr>
        <w:t>o</w:t>
      </w:r>
      <w:r w:rsidRPr="00084FCF">
        <w:rPr>
          <w:rFonts w:eastAsia="Times New Roman"/>
          <w:color w:val="131413"/>
          <w:spacing w:val="-11"/>
          <w:szCs w:val="16"/>
        </w:rPr>
        <w:t xml:space="preserve"> </w:t>
      </w:r>
      <w:r w:rsidRPr="00084FCF">
        <w:rPr>
          <w:rFonts w:eastAsia="Times New Roman"/>
          <w:color w:val="131413"/>
          <w:spacing w:val="-10"/>
          <w:szCs w:val="16"/>
        </w:rPr>
        <w:t>V,</w:t>
      </w:r>
      <w:r w:rsidRPr="00084FCF">
        <w:rPr>
          <w:rFonts w:eastAsia="Times New Roman"/>
          <w:color w:val="131413"/>
          <w:spacing w:val="-4"/>
          <w:szCs w:val="16"/>
        </w:rPr>
        <w:t xml:space="preserve"> </w:t>
      </w:r>
      <w:r w:rsidRPr="00084FCF">
        <w:rPr>
          <w:rFonts w:eastAsia="Times New Roman"/>
          <w:color w:val="131413"/>
          <w:szCs w:val="16"/>
        </w:rPr>
        <w:t>pero</w:t>
      </w:r>
      <w:r w:rsidRPr="00084FCF">
        <w:rPr>
          <w:rFonts w:eastAsia="Times New Roman"/>
          <w:color w:val="131413"/>
          <w:spacing w:val="-4"/>
          <w:szCs w:val="16"/>
        </w:rPr>
        <w:t xml:space="preserve"> </w:t>
      </w:r>
      <w:r w:rsidRPr="00084FCF">
        <w:rPr>
          <w:rFonts w:eastAsia="Times New Roman"/>
          <w:color w:val="131413"/>
          <w:szCs w:val="16"/>
        </w:rPr>
        <w:t>tal</w:t>
      </w:r>
      <w:r w:rsidRPr="00084FCF">
        <w:rPr>
          <w:rFonts w:eastAsia="Times New Roman"/>
          <w:color w:val="131413"/>
          <w:spacing w:val="-4"/>
          <w:szCs w:val="16"/>
        </w:rPr>
        <w:t xml:space="preserve"> </w:t>
      </w:r>
      <w:r w:rsidRPr="00084FCF">
        <w:rPr>
          <w:rFonts w:eastAsia="Times New Roman"/>
          <w:color w:val="131413"/>
          <w:szCs w:val="16"/>
        </w:rPr>
        <w:t>subvención</w:t>
      </w:r>
      <w:r w:rsidRPr="00084FCF">
        <w:rPr>
          <w:rFonts w:eastAsia="Times New Roman"/>
          <w:color w:val="131413"/>
          <w:spacing w:val="-4"/>
          <w:szCs w:val="16"/>
        </w:rPr>
        <w:t xml:space="preserve"> </w:t>
      </w:r>
      <w:r w:rsidRPr="00084FCF">
        <w:rPr>
          <w:rFonts w:eastAsia="Times New Roman"/>
          <w:color w:val="131413"/>
          <w:szCs w:val="16"/>
        </w:rPr>
        <w:t>se</w:t>
      </w:r>
      <w:r w:rsidRPr="00084FCF">
        <w:rPr>
          <w:rFonts w:eastAsia="Times New Roman"/>
          <w:color w:val="131413"/>
          <w:spacing w:val="-4"/>
          <w:szCs w:val="16"/>
        </w:rPr>
        <w:t xml:space="preserve"> </w:t>
      </w:r>
      <w:r w:rsidRPr="00084FCF">
        <w:rPr>
          <w:rFonts w:eastAsia="Times New Roman"/>
          <w:color w:val="131413"/>
          <w:szCs w:val="16"/>
        </w:rPr>
        <w:t>tratará</w:t>
      </w:r>
      <w:r w:rsidRPr="00084FCF">
        <w:rPr>
          <w:rFonts w:eastAsia="Times New Roman"/>
          <w:color w:val="131413"/>
          <w:spacing w:val="-4"/>
          <w:szCs w:val="16"/>
        </w:rPr>
        <w:t xml:space="preserve"> </w:t>
      </w:r>
      <w:r w:rsidRPr="00084FCF">
        <w:rPr>
          <w:rFonts w:eastAsia="Times New Roman"/>
          <w:color w:val="131413"/>
          <w:szCs w:val="16"/>
        </w:rPr>
        <w:t>como no recurrible si se constata que es conforme a las normas establecidas en el párrafo 2 del artículo</w:t>
      </w:r>
      <w:r w:rsidRPr="00084FCF">
        <w:rPr>
          <w:rFonts w:eastAsia="Times New Roman"/>
          <w:color w:val="131413"/>
          <w:spacing w:val="-1"/>
          <w:szCs w:val="16"/>
        </w:rPr>
        <w:t xml:space="preserve"> </w:t>
      </w:r>
      <w:r w:rsidRPr="00084FCF">
        <w:rPr>
          <w:rFonts w:eastAsia="Times New Roman"/>
          <w:color w:val="131413"/>
          <w:szCs w:val="16"/>
        </w:rPr>
        <w:t>8.</w:t>
      </w:r>
    </w:p>
    <w:p w14:paraId="107CF330" w14:textId="77777777" w:rsidR="00E639E9" w:rsidRPr="00084FCF" w:rsidRDefault="00E639E9" w:rsidP="00084FCF">
      <w:pPr>
        <w:pStyle w:val="FootnoteText"/>
        <w:rPr>
          <w:szCs w:val="16"/>
        </w:rPr>
      </w:pPr>
    </w:p>
  </w:footnote>
  <w:footnote w:id="36">
    <w:p w14:paraId="7FB0DA9E" w14:textId="248A2E50"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Se entiende por "derecho compensatorio" un derecho especial percibido para neutralizar cualquier subvención concedida</w:t>
      </w:r>
      <w:r w:rsidRPr="00084FCF">
        <w:rPr>
          <w:rFonts w:eastAsia="Times New Roman"/>
          <w:color w:val="131413"/>
          <w:spacing w:val="-3"/>
          <w:szCs w:val="16"/>
        </w:rPr>
        <w:t xml:space="preserve"> </w:t>
      </w:r>
      <w:r w:rsidRPr="00084FCF">
        <w:rPr>
          <w:rFonts w:eastAsia="Times New Roman"/>
          <w:color w:val="131413"/>
          <w:szCs w:val="16"/>
        </w:rPr>
        <w:t>directa</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indirectamente</w:t>
      </w:r>
      <w:r w:rsidRPr="00084FCF">
        <w:rPr>
          <w:rFonts w:eastAsia="Times New Roman"/>
          <w:color w:val="131413"/>
          <w:spacing w:val="-3"/>
          <w:szCs w:val="16"/>
        </w:rPr>
        <w:t xml:space="preserve"> </w:t>
      </w:r>
      <w:r w:rsidRPr="00084FCF">
        <w:rPr>
          <w:rFonts w:eastAsia="Times New Roman"/>
          <w:color w:val="131413"/>
          <w:szCs w:val="16"/>
        </w:rPr>
        <w:t>a</w:t>
      </w:r>
      <w:r w:rsidRPr="00084FCF">
        <w:rPr>
          <w:rFonts w:eastAsia="Times New Roman"/>
          <w:color w:val="131413"/>
          <w:spacing w:val="-3"/>
          <w:szCs w:val="16"/>
        </w:rPr>
        <w:t xml:space="preserve"> </w:t>
      </w:r>
      <w:r w:rsidRPr="00084FCF">
        <w:rPr>
          <w:rFonts w:eastAsia="Times New Roman"/>
          <w:color w:val="131413"/>
          <w:szCs w:val="16"/>
        </w:rPr>
        <w:t>la</w:t>
      </w:r>
      <w:r w:rsidRPr="00084FCF">
        <w:rPr>
          <w:rFonts w:eastAsia="Times New Roman"/>
          <w:color w:val="131413"/>
          <w:spacing w:val="-3"/>
          <w:szCs w:val="16"/>
        </w:rPr>
        <w:t xml:space="preserve"> </w:t>
      </w:r>
      <w:r w:rsidRPr="00084FCF">
        <w:rPr>
          <w:rFonts w:eastAsia="Times New Roman"/>
          <w:color w:val="131413"/>
          <w:szCs w:val="16"/>
        </w:rPr>
        <w:t>fabricación,</w:t>
      </w:r>
      <w:r w:rsidRPr="00084FCF">
        <w:rPr>
          <w:rFonts w:eastAsia="Times New Roman"/>
          <w:color w:val="131413"/>
          <w:spacing w:val="-3"/>
          <w:szCs w:val="16"/>
        </w:rPr>
        <w:t xml:space="preserve"> </w:t>
      </w:r>
      <w:r w:rsidRPr="00084FCF">
        <w:rPr>
          <w:rFonts w:eastAsia="Times New Roman"/>
          <w:color w:val="131413"/>
          <w:szCs w:val="16"/>
        </w:rPr>
        <w:t>producción</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exportación</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cualquier</w:t>
      </w:r>
      <w:r w:rsidRPr="00084FCF">
        <w:rPr>
          <w:rFonts w:eastAsia="Times New Roman"/>
          <w:color w:val="131413"/>
          <w:spacing w:val="-3"/>
          <w:szCs w:val="16"/>
        </w:rPr>
        <w:t xml:space="preserve"> </w:t>
      </w:r>
      <w:r w:rsidRPr="00084FCF">
        <w:rPr>
          <w:rFonts w:eastAsia="Times New Roman"/>
          <w:color w:val="131413"/>
          <w:szCs w:val="16"/>
        </w:rPr>
        <w:t>mercancía,</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 xml:space="preserve">conformidad con lo dispuesto en el párrafo 3 del artículo VI del </w:t>
      </w:r>
      <w:r w:rsidRPr="00084FCF">
        <w:rPr>
          <w:rFonts w:eastAsia="Times New Roman"/>
          <w:color w:val="131413"/>
          <w:spacing w:val="-4"/>
          <w:szCs w:val="16"/>
        </w:rPr>
        <w:t xml:space="preserve">GATT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1994.</w:t>
      </w:r>
    </w:p>
    <w:p w14:paraId="641F7D8A" w14:textId="77777777" w:rsidR="00E639E9" w:rsidRPr="00084FCF" w:rsidRDefault="00E639E9" w:rsidP="00084FCF">
      <w:pPr>
        <w:pStyle w:val="FootnoteText"/>
        <w:rPr>
          <w:szCs w:val="16"/>
        </w:rPr>
      </w:pPr>
    </w:p>
  </w:footnote>
  <w:footnote w:id="37">
    <w:p w14:paraId="759B0FCD" w14:textId="474880B4"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presente Acuerdo se entiende por "iniciación de una investigación" el trámite por el que un Miembro comienza formalmente una investigación según lo dispuesto en el artículo 11.</w:t>
      </w:r>
    </w:p>
  </w:footnote>
  <w:footnote w:id="38">
    <w:p w14:paraId="07F7EE2B" w14:textId="6057DF94"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caso de ramas de producción fragmentadas que supongan un número excepcionalmente elevado de productores, las autoridades podrán determinar el apoyo y la oposición mediante la utilización de técnicas de muestreo estadísticamente válidas.</w:t>
      </w:r>
    </w:p>
    <w:p w14:paraId="26292CD9" w14:textId="77777777" w:rsidR="00E639E9" w:rsidRPr="00084FCF" w:rsidRDefault="00E639E9" w:rsidP="00084FCF">
      <w:pPr>
        <w:pStyle w:val="FootnoteText"/>
        <w:rPr>
          <w:szCs w:val="16"/>
        </w:rPr>
      </w:pPr>
    </w:p>
  </w:footnote>
  <w:footnote w:id="39">
    <w:p w14:paraId="531720E3" w14:textId="1A51D34D"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Miembros son conscientes de que en el territorio de ciertos Miembros pueden presentar o apoyar una solicitud de investigación de conformidad con el párrafo 1 empleados de los productores nacionales del producto similar o representantes de esos empleados.</w:t>
      </w:r>
    </w:p>
  </w:footnote>
  <w:footnote w:id="40">
    <w:p w14:paraId="74BF5411" w14:textId="540D6AC4"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Por regla general, los plazos dados a los exportadores se contarán a partir de la fecha de recibo del cuestionario, el</w:t>
      </w:r>
      <w:r w:rsidRPr="00084FCF">
        <w:rPr>
          <w:rFonts w:eastAsia="Times New Roman"/>
          <w:color w:val="131413"/>
          <w:spacing w:val="-8"/>
          <w:szCs w:val="16"/>
        </w:rPr>
        <w:t xml:space="preserve"> </w:t>
      </w:r>
      <w:r w:rsidRPr="00084FCF">
        <w:rPr>
          <w:rFonts w:eastAsia="Times New Roman"/>
          <w:color w:val="131413"/>
          <w:szCs w:val="16"/>
        </w:rPr>
        <w:t>cual,</w:t>
      </w:r>
      <w:r w:rsidRPr="00084FCF">
        <w:rPr>
          <w:rFonts w:eastAsia="Times New Roman"/>
          <w:color w:val="131413"/>
          <w:spacing w:val="-8"/>
          <w:szCs w:val="16"/>
        </w:rPr>
        <w:t xml:space="preserve"> </w:t>
      </w:r>
      <w:r w:rsidRPr="00084FCF">
        <w:rPr>
          <w:rFonts w:eastAsia="Times New Roman"/>
          <w:color w:val="131413"/>
          <w:szCs w:val="16"/>
        </w:rPr>
        <w:t>a</w:t>
      </w:r>
      <w:r w:rsidRPr="00084FCF">
        <w:rPr>
          <w:rFonts w:eastAsia="Times New Roman"/>
          <w:color w:val="131413"/>
          <w:spacing w:val="-8"/>
          <w:szCs w:val="16"/>
        </w:rPr>
        <w:t xml:space="preserve"> </w:t>
      </w:r>
      <w:r w:rsidRPr="00084FCF">
        <w:rPr>
          <w:rFonts w:eastAsia="Times New Roman"/>
          <w:color w:val="131413"/>
          <w:szCs w:val="16"/>
        </w:rPr>
        <w:t>tal</w:t>
      </w:r>
      <w:r w:rsidRPr="00084FCF">
        <w:rPr>
          <w:rFonts w:eastAsia="Times New Roman"/>
          <w:color w:val="131413"/>
          <w:spacing w:val="-8"/>
          <w:szCs w:val="16"/>
        </w:rPr>
        <w:t xml:space="preserve"> </w:t>
      </w:r>
      <w:r w:rsidRPr="00084FCF">
        <w:rPr>
          <w:rFonts w:eastAsia="Times New Roman"/>
          <w:color w:val="131413"/>
          <w:szCs w:val="16"/>
        </w:rPr>
        <w:t>efecto,</w:t>
      </w:r>
      <w:r w:rsidRPr="00084FCF">
        <w:rPr>
          <w:rFonts w:eastAsia="Times New Roman"/>
          <w:color w:val="131413"/>
          <w:spacing w:val="-8"/>
          <w:szCs w:val="16"/>
        </w:rPr>
        <w:t xml:space="preserve"> </w:t>
      </w:r>
      <w:r w:rsidRPr="00084FCF">
        <w:rPr>
          <w:rFonts w:eastAsia="Times New Roman"/>
          <w:color w:val="131413"/>
          <w:szCs w:val="16"/>
        </w:rPr>
        <w:t>se</w:t>
      </w:r>
      <w:r w:rsidRPr="00084FCF">
        <w:rPr>
          <w:rFonts w:eastAsia="Times New Roman"/>
          <w:color w:val="131413"/>
          <w:spacing w:val="-8"/>
          <w:szCs w:val="16"/>
        </w:rPr>
        <w:t xml:space="preserve"> </w:t>
      </w:r>
      <w:r w:rsidRPr="00084FCF">
        <w:rPr>
          <w:rFonts w:eastAsia="Times New Roman"/>
          <w:color w:val="131413"/>
          <w:szCs w:val="16"/>
        </w:rPr>
        <w:t>considerará</w:t>
      </w:r>
      <w:r w:rsidRPr="00084FCF">
        <w:rPr>
          <w:rFonts w:eastAsia="Times New Roman"/>
          <w:color w:val="131413"/>
          <w:spacing w:val="-8"/>
          <w:szCs w:val="16"/>
        </w:rPr>
        <w:t xml:space="preserve"> </w:t>
      </w:r>
      <w:r w:rsidRPr="00084FCF">
        <w:rPr>
          <w:rFonts w:eastAsia="Times New Roman"/>
          <w:color w:val="131413"/>
          <w:szCs w:val="16"/>
        </w:rPr>
        <w:t>recibido</w:t>
      </w:r>
      <w:r w:rsidRPr="00084FCF">
        <w:rPr>
          <w:rFonts w:eastAsia="Times New Roman"/>
          <w:color w:val="131413"/>
          <w:spacing w:val="-8"/>
          <w:szCs w:val="16"/>
        </w:rPr>
        <w:t xml:space="preserve"> </w:t>
      </w:r>
      <w:r w:rsidRPr="00084FCF">
        <w:rPr>
          <w:rFonts w:eastAsia="Times New Roman"/>
          <w:color w:val="131413"/>
          <w:szCs w:val="16"/>
        </w:rPr>
        <w:t>una</w:t>
      </w:r>
      <w:r w:rsidRPr="00084FCF">
        <w:rPr>
          <w:rFonts w:eastAsia="Times New Roman"/>
          <w:color w:val="131413"/>
          <w:spacing w:val="-8"/>
          <w:szCs w:val="16"/>
        </w:rPr>
        <w:t xml:space="preserve"> </w:t>
      </w:r>
      <w:r w:rsidRPr="00084FCF">
        <w:rPr>
          <w:rFonts w:eastAsia="Times New Roman"/>
          <w:color w:val="131413"/>
          <w:szCs w:val="16"/>
        </w:rPr>
        <w:t>semana</w:t>
      </w:r>
      <w:r w:rsidRPr="00084FCF">
        <w:rPr>
          <w:rFonts w:eastAsia="Times New Roman"/>
          <w:color w:val="131413"/>
          <w:spacing w:val="-8"/>
          <w:szCs w:val="16"/>
        </w:rPr>
        <w:t xml:space="preserve"> </w:t>
      </w:r>
      <w:r w:rsidRPr="00084FCF">
        <w:rPr>
          <w:rFonts w:eastAsia="Times New Roman"/>
          <w:color w:val="131413"/>
          <w:szCs w:val="16"/>
        </w:rPr>
        <w:t>después</w:t>
      </w:r>
      <w:r w:rsidRPr="00084FCF">
        <w:rPr>
          <w:rFonts w:eastAsia="Times New Roman"/>
          <w:color w:val="131413"/>
          <w:spacing w:val="-8"/>
          <w:szCs w:val="16"/>
        </w:rPr>
        <w:t xml:space="preserve"> </w:t>
      </w:r>
      <w:r w:rsidRPr="00084FCF">
        <w:rPr>
          <w:rFonts w:eastAsia="Times New Roman"/>
          <w:color w:val="131413"/>
          <w:szCs w:val="16"/>
        </w:rPr>
        <w:t>de</w:t>
      </w:r>
      <w:r w:rsidRPr="00084FCF">
        <w:rPr>
          <w:rFonts w:eastAsia="Times New Roman"/>
          <w:color w:val="131413"/>
          <w:spacing w:val="-8"/>
          <w:szCs w:val="16"/>
        </w:rPr>
        <w:t xml:space="preserve"> </w:t>
      </w:r>
      <w:r w:rsidRPr="00084FCF">
        <w:rPr>
          <w:rFonts w:eastAsia="Times New Roman"/>
          <w:color w:val="131413"/>
          <w:szCs w:val="16"/>
        </w:rPr>
        <w:t>la</w:t>
      </w:r>
      <w:r w:rsidRPr="00084FCF">
        <w:rPr>
          <w:rFonts w:eastAsia="Times New Roman"/>
          <w:color w:val="131413"/>
          <w:spacing w:val="-8"/>
          <w:szCs w:val="16"/>
        </w:rPr>
        <w:t xml:space="preserve"> </w:t>
      </w:r>
      <w:r w:rsidRPr="00084FCF">
        <w:rPr>
          <w:rFonts w:eastAsia="Times New Roman"/>
          <w:color w:val="131413"/>
          <w:szCs w:val="16"/>
        </w:rPr>
        <w:t>fecha</w:t>
      </w:r>
      <w:r w:rsidRPr="00084FCF">
        <w:rPr>
          <w:rFonts w:eastAsia="Times New Roman"/>
          <w:color w:val="131413"/>
          <w:spacing w:val="-8"/>
          <w:szCs w:val="16"/>
        </w:rPr>
        <w:t xml:space="preserve"> </w:t>
      </w:r>
      <w:r w:rsidRPr="00084FCF">
        <w:rPr>
          <w:rFonts w:eastAsia="Times New Roman"/>
          <w:color w:val="131413"/>
          <w:szCs w:val="16"/>
        </w:rPr>
        <w:t>en</w:t>
      </w:r>
      <w:r w:rsidRPr="00084FCF">
        <w:rPr>
          <w:rFonts w:eastAsia="Times New Roman"/>
          <w:color w:val="131413"/>
          <w:spacing w:val="-8"/>
          <w:szCs w:val="16"/>
        </w:rPr>
        <w:t xml:space="preserve"> </w:t>
      </w:r>
      <w:r w:rsidRPr="00084FCF">
        <w:rPr>
          <w:rFonts w:eastAsia="Times New Roman"/>
          <w:color w:val="131413"/>
          <w:szCs w:val="16"/>
        </w:rPr>
        <w:t>que</w:t>
      </w:r>
      <w:r w:rsidRPr="00084FCF">
        <w:rPr>
          <w:rFonts w:eastAsia="Times New Roman"/>
          <w:color w:val="131413"/>
          <w:spacing w:val="-8"/>
          <w:szCs w:val="16"/>
        </w:rPr>
        <w:t xml:space="preserve"> </w:t>
      </w:r>
      <w:r w:rsidRPr="00084FCF">
        <w:rPr>
          <w:rFonts w:eastAsia="Times New Roman"/>
          <w:color w:val="131413"/>
          <w:szCs w:val="16"/>
        </w:rPr>
        <w:t>haya</w:t>
      </w:r>
      <w:r w:rsidRPr="00084FCF">
        <w:rPr>
          <w:rFonts w:eastAsia="Times New Roman"/>
          <w:color w:val="131413"/>
          <w:spacing w:val="-8"/>
          <w:szCs w:val="16"/>
        </w:rPr>
        <w:t xml:space="preserve"> </w:t>
      </w:r>
      <w:r w:rsidRPr="00084FCF">
        <w:rPr>
          <w:rFonts w:eastAsia="Times New Roman"/>
          <w:color w:val="131413"/>
          <w:szCs w:val="16"/>
        </w:rPr>
        <w:t>sido</w:t>
      </w:r>
      <w:r w:rsidRPr="00084FCF">
        <w:rPr>
          <w:rFonts w:eastAsia="Times New Roman"/>
          <w:color w:val="131413"/>
          <w:spacing w:val="-8"/>
          <w:szCs w:val="16"/>
        </w:rPr>
        <w:t xml:space="preserve"> </w:t>
      </w:r>
      <w:r w:rsidRPr="00084FCF">
        <w:rPr>
          <w:rFonts w:eastAsia="Times New Roman"/>
          <w:color w:val="131413"/>
          <w:szCs w:val="16"/>
        </w:rPr>
        <w:t>enviado</w:t>
      </w:r>
      <w:r w:rsidRPr="00084FCF">
        <w:rPr>
          <w:rFonts w:eastAsia="Times New Roman"/>
          <w:color w:val="131413"/>
          <w:spacing w:val="-8"/>
          <w:szCs w:val="16"/>
        </w:rPr>
        <w:t xml:space="preserve"> </w:t>
      </w:r>
      <w:r w:rsidRPr="00084FCF">
        <w:rPr>
          <w:rFonts w:eastAsia="Times New Roman"/>
          <w:color w:val="131413"/>
          <w:szCs w:val="16"/>
        </w:rPr>
        <w:t>al</w:t>
      </w:r>
      <w:r w:rsidRPr="00084FCF">
        <w:rPr>
          <w:rFonts w:eastAsia="Times New Roman"/>
          <w:color w:val="131413"/>
          <w:spacing w:val="-8"/>
          <w:szCs w:val="16"/>
        </w:rPr>
        <w:t xml:space="preserve"> </w:t>
      </w:r>
      <w:r w:rsidRPr="00084FCF">
        <w:rPr>
          <w:rFonts w:eastAsia="Times New Roman"/>
          <w:color w:val="131413"/>
          <w:szCs w:val="16"/>
        </w:rPr>
        <w:t>destinatario</w:t>
      </w:r>
      <w:r w:rsidRPr="00084FCF">
        <w:rPr>
          <w:rFonts w:eastAsia="Times New Roman"/>
          <w:color w:val="131413"/>
          <w:spacing w:val="-8"/>
          <w:szCs w:val="16"/>
        </w:rPr>
        <w:t xml:space="preserve"> </w:t>
      </w:r>
      <w:r w:rsidRPr="00084FCF">
        <w:rPr>
          <w:rFonts w:eastAsia="Times New Roman"/>
          <w:color w:val="131413"/>
          <w:szCs w:val="16"/>
        </w:rPr>
        <w:t>o transmitido</w:t>
      </w:r>
      <w:r w:rsidRPr="00084FCF">
        <w:rPr>
          <w:rFonts w:eastAsia="Times New Roman"/>
          <w:color w:val="131413"/>
          <w:spacing w:val="-3"/>
          <w:szCs w:val="16"/>
        </w:rPr>
        <w:t xml:space="preserve"> </w:t>
      </w:r>
      <w:r w:rsidRPr="00084FCF">
        <w:rPr>
          <w:rFonts w:eastAsia="Times New Roman"/>
          <w:color w:val="131413"/>
          <w:szCs w:val="16"/>
        </w:rPr>
        <w:t>al</w:t>
      </w:r>
      <w:r w:rsidRPr="00084FCF">
        <w:rPr>
          <w:rFonts w:eastAsia="Times New Roman"/>
          <w:color w:val="131413"/>
          <w:spacing w:val="-3"/>
          <w:szCs w:val="16"/>
        </w:rPr>
        <w:t xml:space="preserve"> </w:t>
      </w:r>
      <w:r w:rsidRPr="00084FCF">
        <w:rPr>
          <w:rFonts w:eastAsia="Times New Roman"/>
          <w:color w:val="131413"/>
          <w:szCs w:val="16"/>
        </w:rPr>
        <w:t>representante</w:t>
      </w:r>
      <w:r w:rsidRPr="00084FCF">
        <w:rPr>
          <w:rFonts w:eastAsia="Times New Roman"/>
          <w:color w:val="131413"/>
          <w:spacing w:val="-3"/>
          <w:szCs w:val="16"/>
        </w:rPr>
        <w:t xml:space="preserve"> </w:t>
      </w:r>
      <w:r w:rsidRPr="00084FCF">
        <w:rPr>
          <w:rFonts w:eastAsia="Times New Roman"/>
          <w:color w:val="131413"/>
          <w:szCs w:val="16"/>
        </w:rPr>
        <w:t>diplomático</w:t>
      </w:r>
      <w:r w:rsidRPr="00084FCF">
        <w:rPr>
          <w:rFonts w:eastAsia="Times New Roman"/>
          <w:color w:val="131413"/>
          <w:spacing w:val="-3"/>
          <w:szCs w:val="16"/>
        </w:rPr>
        <w:t xml:space="preserve"> </w:t>
      </w:r>
      <w:r w:rsidRPr="00084FCF">
        <w:rPr>
          <w:rFonts w:eastAsia="Times New Roman"/>
          <w:color w:val="131413"/>
          <w:szCs w:val="16"/>
        </w:rPr>
        <w:t>competente</w:t>
      </w:r>
      <w:r w:rsidRPr="00084FCF">
        <w:rPr>
          <w:rFonts w:eastAsia="Times New Roman"/>
          <w:color w:val="131413"/>
          <w:spacing w:val="-3"/>
          <w:szCs w:val="16"/>
        </w:rPr>
        <w:t xml:space="preserve"> </w:t>
      </w:r>
      <w:r w:rsidRPr="00084FCF">
        <w:rPr>
          <w:rFonts w:eastAsia="Times New Roman"/>
          <w:color w:val="131413"/>
          <w:szCs w:val="16"/>
        </w:rPr>
        <w:t>del</w:t>
      </w:r>
      <w:r w:rsidRPr="00084FCF">
        <w:rPr>
          <w:rFonts w:eastAsia="Times New Roman"/>
          <w:color w:val="131413"/>
          <w:spacing w:val="-3"/>
          <w:szCs w:val="16"/>
        </w:rPr>
        <w:t xml:space="preserve"> </w:t>
      </w:r>
      <w:r w:rsidRPr="00084FCF">
        <w:rPr>
          <w:rFonts w:eastAsia="Times New Roman"/>
          <w:color w:val="131413"/>
          <w:szCs w:val="16"/>
        </w:rPr>
        <w:t>Miembro</w:t>
      </w:r>
      <w:r w:rsidRPr="00084FCF">
        <w:rPr>
          <w:rFonts w:eastAsia="Times New Roman"/>
          <w:color w:val="131413"/>
          <w:spacing w:val="-3"/>
          <w:szCs w:val="16"/>
        </w:rPr>
        <w:t xml:space="preserve"> </w:t>
      </w:r>
      <w:r w:rsidRPr="00084FCF">
        <w:rPr>
          <w:rFonts w:eastAsia="Times New Roman"/>
          <w:color w:val="131413"/>
          <w:szCs w:val="16"/>
        </w:rPr>
        <w:t>exportador</w:t>
      </w:r>
      <w:r w:rsidRPr="00084FCF">
        <w:rPr>
          <w:rFonts w:eastAsia="Times New Roman"/>
          <w:color w:val="131413"/>
          <w:spacing w:val="-3"/>
          <w:szCs w:val="16"/>
        </w:rPr>
        <w:t xml:space="preserve"> </w:t>
      </w:r>
      <w:r w:rsidRPr="00084FCF">
        <w:rPr>
          <w:rFonts w:eastAsia="Times New Roman"/>
          <w:color w:val="131413"/>
          <w:szCs w:val="16"/>
        </w:rPr>
        <w:t>o,</w:t>
      </w:r>
      <w:r w:rsidRPr="00084FCF">
        <w:rPr>
          <w:rFonts w:eastAsia="Times New Roman"/>
          <w:color w:val="131413"/>
          <w:spacing w:val="-3"/>
          <w:szCs w:val="16"/>
        </w:rPr>
        <w:t xml:space="preserve"> </w:t>
      </w:r>
      <w:r w:rsidRPr="00084FCF">
        <w:rPr>
          <w:rFonts w:eastAsia="Times New Roman"/>
          <w:color w:val="131413"/>
          <w:szCs w:val="16"/>
        </w:rPr>
        <w:t>en</w:t>
      </w:r>
      <w:r w:rsidRPr="00084FCF">
        <w:rPr>
          <w:rFonts w:eastAsia="Times New Roman"/>
          <w:color w:val="131413"/>
          <w:spacing w:val="-3"/>
          <w:szCs w:val="16"/>
        </w:rPr>
        <w:t xml:space="preserve"> </w:t>
      </w:r>
      <w:r w:rsidRPr="00084FCF">
        <w:rPr>
          <w:rFonts w:eastAsia="Times New Roman"/>
          <w:color w:val="131413"/>
          <w:szCs w:val="16"/>
        </w:rPr>
        <w:t>el</w:t>
      </w:r>
      <w:r w:rsidRPr="00084FCF">
        <w:rPr>
          <w:rFonts w:eastAsia="Times New Roman"/>
          <w:color w:val="131413"/>
          <w:spacing w:val="-3"/>
          <w:szCs w:val="16"/>
        </w:rPr>
        <w:t xml:space="preserve"> </w:t>
      </w:r>
      <w:r w:rsidRPr="00084FCF">
        <w:rPr>
          <w:rFonts w:eastAsia="Times New Roman"/>
          <w:color w:val="131413"/>
          <w:szCs w:val="16"/>
        </w:rPr>
        <w:t>caso</w:t>
      </w:r>
      <w:r w:rsidRPr="00084FCF">
        <w:rPr>
          <w:rFonts w:eastAsia="Times New Roman"/>
          <w:color w:val="131413"/>
          <w:spacing w:val="-3"/>
          <w:szCs w:val="16"/>
        </w:rPr>
        <w:t xml:space="preserve"> </w:t>
      </w:r>
      <w:r w:rsidRPr="00084FCF">
        <w:rPr>
          <w:rFonts w:eastAsia="Times New Roman"/>
          <w:color w:val="131413"/>
          <w:szCs w:val="16"/>
        </w:rPr>
        <w:t>de</w:t>
      </w:r>
      <w:r w:rsidRPr="00084FCF">
        <w:rPr>
          <w:rFonts w:eastAsia="Times New Roman"/>
          <w:color w:val="131413"/>
          <w:spacing w:val="-3"/>
          <w:szCs w:val="16"/>
        </w:rPr>
        <w:t xml:space="preserve"> </w:t>
      </w:r>
      <w:r w:rsidRPr="00084FCF">
        <w:rPr>
          <w:rFonts w:eastAsia="Times New Roman"/>
          <w:color w:val="131413"/>
          <w:szCs w:val="16"/>
        </w:rPr>
        <w:t>un</w:t>
      </w:r>
      <w:r w:rsidRPr="00084FCF">
        <w:rPr>
          <w:rFonts w:eastAsia="Times New Roman"/>
          <w:color w:val="131413"/>
          <w:spacing w:val="-3"/>
          <w:szCs w:val="16"/>
        </w:rPr>
        <w:t xml:space="preserve"> </w:t>
      </w:r>
      <w:r w:rsidRPr="00084FCF">
        <w:rPr>
          <w:rFonts w:eastAsia="Times New Roman"/>
          <w:color w:val="131413"/>
          <w:szCs w:val="16"/>
        </w:rPr>
        <w:t>territorio</w:t>
      </w:r>
      <w:r w:rsidRPr="00084FCF">
        <w:rPr>
          <w:rFonts w:eastAsia="Times New Roman"/>
          <w:color w:val="131413"/>
          <w:spacing w:val="-3"/>
          <w:szCs w:val="16"/>
        </w:rPr>
        <w:t xml:space="preserve"> </w:t>
      </w:r>
      <w:r w:rsidRPr="00084FCF">
        <w:rPr>
          <w:rFonts w:eastAsia="Times New Roman"/>
          <w:color w:val="131413"/>
          <w:szCs w:val="16"/>
        </w:rPr>
        <w:t>aduanero distinto Miembro de la OMC, a un representante oficial del territorio</w:t>
      </w:r>
      <w:r w:rsidRPr="00084FCF">
        <w:rPr>
          <w:rFonts w:eastAsia="Times New Roman"/>
          <w:color w:val="131413"/>
          <w:spacing w:val="-19"/>
          <w:szCs w:val="16"/>
        </w:rPr>
        <w:t xml:space="preserve"> </w:t>
      </w:r>
      <w:r w:rsidRPr="00084FCF">
        <w:rPr>
          <w:rFonts w:eastAsia="Times New Roman"/>
          <w:color w:val="131413"/>
          <w:szCs w:val="16"/>
        </w:rPr>
        <w:t>exportador.</w:t>
      </w:r>
    </w:p>
    <w:p w14:paraId="21C5C1CA" w14:textId="77777777" w:rsidR="00E639E9" w:rsidRPr="00084FCF" w:rsidRDefault="00E639E9" w:rsidP="00084FCF">
      <w:pPr>
        <w:pStyle w:val="FootnoteText"/>
        <w:rPr>
          <w:szCs w:val="16"/>
        </w:rPr>
      </w:pPr>
    </w:p>
  </w:footnote>
  <w:footnote w:id="41">
    <w:p w14:paraId="622325B5" w14:textId="341B735C" w:rsidR="00580561"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Queda</w:t>
      </w:r>
      <w:r w:rsidRPr="00084FCF">
        <w:rPr>
          <w:rFonts w:eastAsia="Times New Roman"/>
          <w:color w:val="131413"/>
          <w:spacing w:val="-6"/>
          <w:szCs w:val="16"/>
        </w:rPr>
        <w:t xml:space="preserve"> </w:t>
      </w:r>
      <w:r w:rsidRPr="00084FCF">
        <w:rPr>
          <w:rFonts w:eastAsia="Times New Roman"/>
          <w:color w:val="131413"/>
          <w:szCs w:val="16"/>
        </w:rPr>
        <w:t>entendido</w:t>
      </w:r>
      <w:r w:rsidRPr="00084FCF">
        <w:rPr>
          <w:rFonts w:eastAsia="Times New Roman"/>
          <w:color w:val="131413"/>
          <w:spacing w:val="-6"/>
          <w:szCs w:val="16"/>
        </w:rPr>
        <w:t xml:space="preserve"> </w:t>
      </w:r>
      <w:r w:rsidRPr="00084FCF">
        <w:rPr>
          <w:rFonts w:eastAsia="Times New Roman"/>
          <w:color w:val="131413"/>
          <w:szCs w:val="16"/>
        </w:rPr>
        <w:t>que,</w:t>
      </w:r>
      <w:r w:rsidRPr="00084FCF">
        <w:rPr>
          <w:rFonts w:eastAsia="Times New Roman"/>
          <w:color w:val="131413"/>
          <w:spacing w:val="-6"/>
          <w:szCs w:val="16"/>
        </w:rPr>
        <w:t xml:space="preserve"> </w:t>
      </w:r>
      <w:r w:rsidRPr="00084FCF">
        <w:rPr>
          <w:rFonts w:eastAsia="Times New Roman"/>
          <w:color w:val="131413"/>
          <w:szCs w:val="16"/>
        </w:rPr>
        <w:t>si</w:t>
      </w:r>
      <w:r w:rsidRPr="00084FCF">
        <w:rPr>
          <w:rFonts w:eastAsia="Times New Roman"/>
          <w:color w:val="131413"/>
          <w:spacing w:val="-6"/>
          <w:szCs w:val="16"/>
        </w:rPr>
        <w:t xml:space="preserve"> </w:t>
      </w:r>
      <w:r w:rsidRPr="00084FCF">
        <w:rPr>
          <w:rFonts w:eastAsia="Times New Roman"/>
          <w:color w:val="131413"/>
          <w:szCs w:val="16"/>
        </w:rPr>
        <w:t>el</w:t>
      </w:r>
      <w:r w:rsidRPr="00084FCF">
        <w:rPr>
          <w:rFonts w:eastAsia="Times New Roman"/>
          <w:color w:val="131413"/>
          <w:spacing w:val="-6"/>
          <w:szCs w:val="16"/>
        </w:rPr>
        <w:t xml:space="preserve"> </w:t>
      </w:r>
      <w:r w:rsidRPr="00084FCF">
        <w:rPr>
          <w:rFonts w:eastAsia="Times New Roman"/>
          <w:color w:val="131413"/>
          <w:szCs w:val="16"/>
        </w:rPr>
        <w:t>número</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exportadores</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que</w:t>
      </w:r>
      <w:r w:rsidRPr="00084FCF">
        <w:rPr>
          <w:rFonts w:eastAsia="Times New Roman"/>
          <w:color w:val="131413"/>
          <w:spacing w:val="-6"/>
          <w:szCs w:val="16"/>
        </w:rPr>
        <w:t xml:space="preserve"> </w:t>
      </w:r>
      <w:r w:rsidRPr="00084FCF">
        <w:rPr>
          <w:rFonts w:eastAsia="Times New Roman"/>
          <w:color w:val="131413"/>
          <w:szCs w:val="16"/>
        </w:rPr>
        <w:t>se</w:t>
      </w:r>
      <w:r w:rsidRPr="00084FCF">
        <w:rPr>
          <w:rFonts w:eastAsia="Times New Roman"/>
          <w:color w:val="131413"/>
          <w:spacing w:val="-6"/>
          <w:szCs w:val="16"/>
        </w:rPr>
        <w:t xml:space="preserve"> </w:t>
      </w:r>
      <w:r w:rsidRPr="00084FCF">
        <w:rPr>
          <w:rFonts w:eastAsia="Times New Roman"/>
          <w:color w:val="131413"/>
          <w:szCs w:val="16"/>
        </w:rPr>
        <w:t>trate</w:t>
      </w:r>
      <w:r w:rsidRPr="00084FCF">
        <w:rPr>
          <w:rFonts w:eastAsia="Times New Roman"/>
          <w:color w:val="131413"/>
          <w:spacing w:val="-6"/>
          <w:szCs w:val="16"/>
        </w:rPr>
        <w:t xml:space="preserve"> </w:t>
      </w:r>
      <w:r w:rsidRPr="00084FCF">
        <w:rPr>
          <w:rFonts w:eastAsia="Times New Roman"/>
          <w:color w:val="131413"/>
          <w:szCs w:val="16"/>
        </w:rPr>
        <w:t>es</w:t>
      </w:r>
      <w:r w:rsidRPr="00084FCF">
        <w:rPr>
          <w:rFonts w:eastAsia="Times New Roman"/>
          <w:color w:val="131413"/>
          <w:spacing w:val="-6"/>
          <w:szCs w:val="16"/>
        </w:rPr>
        <w:t xml:space="preserve"> </w:t>
      </w:r>
      <w:r w:rsidRPr="00084FCF">
        <w:rPr>
          <w:rFonts w:eastAsia="Times New Roman"/>
          <w:color w:val="131413"/>
          <w:szCs w:val="16"/>
        </w:rPr>
        <w:t>muy</w:t>
      </w:r>
      <w:r w:rsidRPr="00084FCF">
        <w:rPr>
          <w:rFonts w:eastAsia="Times New Roman"/>
          <w:color w:val="131413"/>
          <w:spacing w:val="-6"/>
          <w:szCs w:val="16"/>
        </w:rPr>
        <w:t xml:space="preserve"> </w:t>
      </w:r>
      <w:r w:rsidRPr="00084FCF">
        <w:rPr>
          <w:rFonts w:eastAsia="Times New Roman"/>
          <w:color w:val="131413"/>
          <w:szCs w:val="16"/>
        </w:rPr>
        <w:t>elevado,</w:t>
      </w:r>
      <w:r w:rsidRPr="00084FCF">
        <w:rPr>
          <w:rFonts w:eastAsia="Times New Roman"/>
          <w:color w:val="131413"/>
          <w:spacing w:val="-6"/>
          <w:szCs w:val="16"/>
        </w:rPr>
        <w:t xml:space="preserve"> </w:t>
      </w:r>
      <w:r w:rsidRPr="00084FCF">
        <w:rPr>
          <w:rFonts w:eastAsia="Times New Roman"/>
          <w:color w:val="131413"/>
          <w:szCs w:val="16"/>
        </w:rPr>
        <w:t>el</w:t>
      </w:r>
      <w:r w:rsidRPr="00084FCF">
        <w:rPr>
          <w:rFonts w:eastAsia="Times New Roman"/>
          <w:color w:val="131413"/>
          <w:spacing w:val="-6"/>
          <w:szCs w:val="16"/>
        </w:rPr>
        <w:t xml:space="preserve"> </w:t>
      </w:r>
      <w:r w:rsidRPr="00084FCF">
        <w:rPr>
          <w:rFonts w:eastAsia="Times New Roman"/>
          <w:color w:val="131413"/>
          <w:szCs w:val="16"/>
        </w:rPr>
        <w:t>texto</w:t>
      </w:r>
      <w:r w:rsidRPr="00084FCF">
        <w:rPr>
          <w:rFonts w:eastAsia="Times New Roman"/>
          <w:color w:val="131413"/>
          <w:spacing w:val="-6"/>
          <w:szCs w:val="16"/>
        </w:rPr>
        <w:t xml:space="preserve"> </w:t>
      </w:r>
      <w:r w:rsidRPr="00084FCF">
        <w:rPr>
          <w:rFonts w:eastAsia="Times New Roman"/>
          <w:color w:val="131413"/>
          <w:szCs w:val="16"/>
        </w:rPr>
        <w:t>completo</w:t>
      </w:r>
      <w:r w:rsidRPr="00084FCF">
        <w:rPr>
          <w:rFonts w:eastAsia="Times New Roman"/>
          <w:color w:val="131413"/>
          <w:spacing w:val="-6"/>
          <w:szCs w:val="16"/>
        </w:rPr>
        <w:t xml:space="preserve"> </w:t>
      </w:r>
      <w:r w:rsidRPr="00084FCF">
        <w:rPr>
          <w:rFonts w:eastAsia="Times New Roman"/>
          <w:color w:val="131413"/>
          <w:szCs w:val="16"/>
        </w:rPr>
        <w:t>de</w:t>
      </w:r>
      <w:r w:rsidRPr="00084FCF">
        <w:rPr>
          <w:rFonts w:eastAsia="Times New Roman"/>
          <w:color w:val="131413"/>
          <w:spacing w:val="-6"/>
          <w:szCs w:val="16"/>
        </w:rPr>
        <w:t xml:space="preserve"> </w:t>
      </w:r>
      <w:r w:rsidRPr="00084FCF">
        <w:rPr>
          <w:rFonts w:eastAsia="Times New Roman"/>
          <w:color w:val="131413"/>
          <w:szCs w:val="16"/>
        </w:rPr>
        <w:t>la</w:t>
      </w:r>
      <w:r w:rsidRPr="00084FCF">
        <w:rPr>
          <w:rFonts w:eastAsia="Times New Roman"/>
          <w:color w:val="131413"/>
          <w:spacing w:val="-6"/>
          <w:szCs w:val="16"/>
        </w:rPr>
        <w:t xml:space="preserve"> </w:t>
      </w:r>
      <w:r w:rsidRPr="00084FCF">
        <w:rPr>
          <w:rFonts w:eastAsia="Times New Roman"/>
          <w:color w:val="131413"/>
          <w:szCs w:val="16"/>
        </w:rPr>
        <w:t>solicitud</w:t>
      </w:r>
      <w:r w:rsidRPr="00084FCF">
        <w:rPr>
          <w:rFonts w:eastAsia="Times New Roman"/>
          <w:color w:val="131413"/>
          <w:spacing w:val="-7"/>
          <w:szCs w:val="16"/>
        </w:rPr>
        <w:t xml:space="preserve"> </w:t>
      </w:r>
      <w:r w:rsidRPr="00084FCF">
        <w:rPr>
          <w:rFonts w:eastAsia="Times New Roman"/>
          <w:color w:val="131413"/>
          <w:szCs w:val="16"/>
        </w:rPr>
        <w:t>se</w:t>
      </w:r>
      <w:r w:rsidRPr="00084FCF">
        <w:rPr>
          <w:rFonts w:eastAsia="Times New Roman"/>
          <w:color w:val="131413"/>
          <w:spacing w:val="-7"/>
          <w:szCs w:val="16"/>
        </w:rPr>
        <w:t xml:space="preserve"> </w:t>
      </w:r>
      <w:r w:rsidRPr="00084FCF">
        <w:rPr>
          <w:rFonts w:eastAsia="Times New Roman"/>
          <w:color w:val="131413"/>
          <w:szCs w:val="16"/>
        </w:rPr>
        <w:t>facilitará</w:t>
      </w:r>
      <w:r w:rsidRPr="00084FCF">
        <w:rPr>
          <w:rFonts w:eastAsia="Times New Roman"/>
          <w:color w:val="131413"/>
          <w:spacing w:val="-7"/>
          <w:szCs w:val="16"/>
        </w:rPr>
        <w:t xml:space="preserve"> </w:t>
      </w:r>
      <w:r w:rsidRPr="00084FCF">
        <w:rPr>
          <w:rFonts w:eastAsia="Times New Roman"/>
          <w:color w:val="131413"/>
          <w:szCs w:val="16"/>
        </w:rPr>
        <w:t>solamente</w:t>
      </w:r>
      <w:r w:rsidRPr="00084FCF">
        <w:rPr>
          <w:rFonts w:eastAsia="Times New Roman"/>
          <w:color w:val="131413"/>
          <w:spacing w:val="-7"/>
          <w:szCs w:val="16"/>
        </w:rPr>
        <w:t xml:space="preserve"> </w:t>
      </w:r>
      <w:r w:rsidRPr="00084FCF">
        <w:rPr>
          <w:rFonts w:eastAsia="Times New Roman"/>
          <w:color w:val="131413"/>
          <w:szCs w:val="16"/>
        </w:rPr>
        <w:t>a</w:t>
      </w:r>
      <w:r w:rsidRPr="00084FCF">
        <w:rPr>
          <w:rFonts w:eastAsia="Times New Roman"/>
          <w:color w:val="131413"/>
          <w:spacing w:val="-7"/>
          <w:szCs w:val="16"/>
        </w:rPr>
        <w:t xml:space="preserve"> </w:t>
      </w:r>
      <w:r w:rsidRPr="00084FCF">
        <w:rPr>
          <w:rFonts w:eastAsia="Times New Roman"/>
          <w:color w:val="131413"/>
          <w:szCs w:val="16"/>
        </w:rPr>
        <w:t>las</w:t>
      </w:r>
      <w:r w:rsidRPr="00084FCF">
        <w:rPr>
          <w:rFonts w:eastAsia="Times New Roman"/>
          <w:color w:val="131413"/>
          <w:spacing w:val="-7"/>
          <w:szCs w:val="16"/>
        </w:rPr>
        <w:t xml:space="preserve"> </w:t>
      </w:r>
      <w:r w:rsidRPr="00084FCF">
        <w:rPr>
          <w:rFonts w:eastAsia="Times New Roman"/>
          <w:color w:val="131413"/>
          <w:szCs w:val="16"/>
        </w:rPr>
        <w:t>autoridades</w:t>
      </w:r>
      <w:r w:rsidRPr="00084FCF">
        <w:rPr>
          <w:rFonts w:eastAsia="Times New Roman"/>
          <w:color w:val="131413"/>
          <w:spacing w:val="-7"/>
          <w:szCs w:val="16"/>
        </w:rPr>
        <w:t xml:space="preserve"> </w:t>
      </w:r>
      <w:r w:rsidRPr="00084FCF">
        <w:rPr>
          <w:rFonts w:eastAsia="Times New Roman"/>
          <w:color w:val="131413"/>
          <w:szCs w:val="16"/>
        </w:rPr>
        <w:t>del</w:t>
      </w:r>
      <w:r w:rsidRPr="00084FCF">
        <w:rPr>
          <w:rFonts w:eastAsia="Times New Roman"/>
          <w:color w:val="131413"/>
          <w:spacing w:val="-7"/>
          <w:szCs w:val="16"/>
        </w:rPr>
        <w:t xml:space="preserve"> </w:t>
      </w:r>
      <w:r w:rsidRPr="00084FCF">
        <w:rPr>
          <w:rFonts w:eastAsia="Times New Roman"/>
          <w:color w:val="131413"/>
          <w:szCs w:val="16"/>
        </w:rPr>
        <w:t>Miembro</w:t>
      </w:r>
      <w:r w:rsidRPr="00084FCF">
        <w:rPr>
          <w:rFonts w:eastAsia="Times New Roman"/>
          <w:color w:val="131413"/>
          <w:spacing w:val="-7"/>
          <w:szCs w:val="16"/>
        </w:rPr>
        <w:t xml:space="preserve"> </w:t>
      </w:r>
      <w:r w:rsidRPr="00084FCF">
        <w:rPr>
          <w:rFonts w:eastAsia="Times New Roman"/>
          <w:color w:val="131413"/>
          <w:szCs w:val="16"/>
        </w:rPr>
        <w:t>exportador</w:t>
      </w:r>
      <w:r w:rsidRPr="00084FCF">
        <w:rPr>
          <w:rFonts w:eastAsia="Times New Roman"/>
          <w:color w:val="131413"/>
          <w:spacing w:val="-7"/>
          <w:szCs w:val="16"/>
        </w:rPr>
        <w:t xml:space="preserve"> </w:t>
      </w:r>
      <w:r w:rsidRPr="00084FCF">
        <w:rPr>
          <w:rFonts w:eastAsia="Times New Roman"/>
          <w:color w:val="131413"/>
          <w:szCs w:val="16"/>
        </w:rPr>
        <w:t>o</w:t>
      </w:r>
      <w:r w:rsidRPr="00084FCF">
        <w:rPr>
          <w:rFonts w:eastAsia="Times New Roman"/>
          <w:color w:val="131413"/>
          <w:spacing w:val="-7"/>
          <w:szCs w:val="16"/>
        </w:rPr>
        <w:t xml:space="preserve"> </w:t>
      </w:r>
      <w:r w:rsidRPr="00084FCF">
        <w:rPr>
          <w:rFonts w:eastAsia="Times New Roman"/>
          <w:color w:val="131413"/>
          <w:szCs w:val="16"/>
        </w:rPr>
        <w:t>a</w:t>
      </w:r>
      <w:r w:rsidRPr="00084FCF">
        <w:rPr>
          <w:rFonts w:eastAsia="Times New Roman"/>
          <w:color w:val="131413"/>
          <w:spacing w:val="-7"/>
          <w:szCs w:val="16"/>
        </w:rPr>
        <w:t xml:space="preserve"> </w:t>
      </w:r>
      <w:r w:rsidRPr="00084FCF">
        <w:rPr>
          <w:rFonts w:eastAsia="Times New Roman"/>
          <w:color w:val="131413"/>
          <w:szCs w:val="16"/>
        </w:rPr>
        <w:t>la</w:t>
      </w:r>
      <w:r w:rsidRPr="00084FCF">
        <w:rPr>
          <w:rFonts w:eastAsia="Times New Roman"/>
          <w:color w:val="131413"/>
          <w:spacing w:val="-7"/>
          <w:szCs w:val="16"/>
        </w:rPr>
        <w:t xml:space="preserve"> </w:t>
      </w:r>
      <w:r w:rsidRPr="00084FCF">
        <w:rPr>
          <w:rFonts w:eastAsia="Times New Roman"/>
          <w:color w:val="131413"/>
          <w:szCs w:val="16"/>
        </w:rPr>
        <w:t>asociación</w:t>
      </w:r>
      <w:r w:rsidRPr="00084FCF">
        <w:rPr>
          <w:rFonts w:eastAsia="Times New Roman"/>
          <w:color w:val="131413"/>
          <w:spacing w:val="-7"/>
          <w:szCs w:val="16"/>
        </w:rPr>
        <w:t xml:space="preserve"> </w:t>
      </w:r>
      <w:r w:rsidRPr="00084FCF">
        <w:rPr>
          <w:rFonts w:eastAsia="Times New Roman"/>
          <w:color w:val="131413"/>
          <w:szCs w:val="16"/>
        </w:rPr>
        <w:t>mercantil</w:t>
      </w:r>
      <w:r w:rsidRPr="00084FCF">
        <w:rPr>
          <w:rFonts w:eastAsia="Times New Roman"/>
          <w:color w:val="131413"/>
          <w:spacing w:val="-7"/>
          <w:szCs w:val="16"/>
        </w:rPr>
        <w:t xml:space="preserve"> </w:t>
      </w:r>
      <w:r w:rsidRPr="00084FCF">
        <w:rPr>
          <w:rFonts w:eastAsia="Times New Roman"/>
          <w:color w:val="131413"/>
          <w:szCs w:val="16"/>
        </w:rPr>
        <w:t>o</w:t>
      </w:r>
      <w:r w:rsidRPr="00084FCF">
        <w:rPr>
          <w:rFonts w:eastAsia="Times New Roman"/>
          <w:color w:val="131413"/>
          <w:spacing w:val="-7"/>
          <w:szCs w:val="16"/>
        </w:rPr>
        <w:t xml:space="preserve"> </w:t>
      </w:r>
      <w:r w:rsidRPr="00084FCF">
        <w:rPr>
          <w:rFonts w:eastAsia="Times New Roman"/>
          <w:color w:val="131413"/>
          <w:szCs w:val="16"/>
        </w:rPr>
        <w:t>gremial</w:t>
      </w:r>
      <w:r w:rsidRPr="00084FCF">
        <w:rPr>
          <w:rFonts w:eastAsia="Times New Roman"/>
          <w:color w:val="131413"/>
          <w:spacing w:val="-7"/>
          <w:szCs w:val="16"/>
        </w:rPr>
        <w:t xml:space="preserve"> </w:t>
      </w:r>
      <w:r w:rsidRPr="00084FCF">
        <w:rPr>
          <w:rFonts w:eastAsia="Times New Roman"/>
          <w:color w:val="131413"/>
          <w:szCs w:val="16"/>
        </w:rPr>
        <w:t>pertinente, que facilitarán a su vez copias a los exportadores</w:t>
      </w:r>
      <w:r w:rsidRPr="00084FCF">
        <w:rPr>
          <w:rFonts w:eastAsia="Times New Roman"/>
          <w:color w:val="131413"/>
          <w:spacing w:val="-8"/>
          <w:szCs w:val="16"/>
        </w:rPr>
        <w:t xml:space="preserve"> </w:t>
      </w:r>
      <w:r w:rsidRPr="00084FCF">
        <w:rPr>
          <w:rFonts w:eastAsia="Times New Roman"/>
          <w:color w:val="131413"/>
          <w:szCs w:val="16"/>
        </w:rPr>
        <w:t>afectados.</w:t>
      </w:r>
    </w:p>
  </w:footnote>
  <w:footnote w:id="42">
    <w:p w14:paraId="4BE62F9B" w14:textId="4C1C0F05"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Miembros son conscientes de que, en el territorio de algunos Miembros, podrá ser necesario revelar una información en cumplimiento de una providencia precautoria concebida en términos muy precisos.</w:t>
      </w:r>
    </w:p>
    <w:p w14:paraId="6B78FD98" w14:textId="77777777" w:rsidR="00E639E9" w:rsidRPr="00084FCF" w:rsidRDefault="00E639E9" w:rsidP="00084FCF">
      <w:pPr>
        <w:pStyle w:val="FootnoteText"/>
        <w:rPr>
          <w:szCs w:val="16"/>
        </w:rPr>
      </w:pPr>
    </w:p>
  </w:footnote>
  <w:footnote w:id="43">
    <w:p w14:paraId="036E108C" w14:textId="1C255E93" w:rsidR="00580561"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Miembros acuerdan que no deberán rechazarse arbitrariamente las peticiones de que se considere confidencial una información. Los Miembros acuerdan además que la autoridad investigadora sólo podrá solicitar una excepción al trato confidencial de una información cuando ésta sea pertinente para el procedimiento.</w:t>
      </w:r>
    </w:p>
  </w:footnote>
  <w:footnote w:id="44">
    <w:p w14:paraId="07A2F792" w14:textId="60A9F22F"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De conformidad con lo dispuesto en este párrafo, es especialmente importante que no se formule ninguna determinación positiva, ya sea preliminar o definitiva, sin haber brindado una oportunidad razonable para la celebración de consultas. Tales consultas pueden sentar la base para proceder con arreglo a lo dispuesto en las Partes II, III o X.</w:t>
      </w:r>
    </w:p>
  </w:footnote>
  <w:footnote w:id="45">
    <w:p w14:paraId="6CCFE7E8" w14:textId="73683ED8"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presente Acuerdo se entenderá por "daño", salvo indicación en contrario, un daño importante causado a una rama de producción nacional, una amenaza de daño importante a una rama de producción nacional o un retraso importante en la creación de esta rama de producción, y dicho término deberá interpretarse de conformidad con las disposiciones del presente artículo.</w:t>
      </w:r>
    </w:p>
    <w:p w14:paraId="013FEBF1" w14:textId="77777777" w:rsidR="00E639E9" w:rsidRPr="00084FCF" w:rsidRDefault="00E639E9" w:rsidP="00084FCF">
      <w:pPr>
        <w:pStyle w:val="FootnoteText"/>
        <w:rPr>
          <w:szCs w:val="16"/>
        </w:rPr>
      </w:pPr>
    </w:p>
  </w:footnote>
  <w:footnote w:id="46">
    <w:p w14:paraId="2D742305" w14:textId="18846329"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todo el presente Acuerdo se entenderá que la expresión "producto similar" ("like product") significa un producto que sea idéntico, es decir, igual en todos los aspectos al producto de que se trate, o, cuando no exista ese producto,</w:t>
      </w:r>
      <w:r w:rsidRPr="00084FCF">
        <w:rPr>
          <w:rFonts w:eastAsia="Times New Roman"/>
          <w:color w:val="131413"/>
          <w:spacing w:val="-2"/>
          <w:szCs w:val="16"/>
        </w:rPr>
        <w:t xml:space="preserve"> </w:t>
      </w:r>
      <w:r w:rsidRPr="00084FCF">
        <w:rPr>
          <w:rFonts w:eastAsia="Times New Roman"/>
          <w:color w:val="131413"/>
          <w:szCs w:val="16"/>
        </w:rPr>
        <w:t>otro</w:t>
      </w:r>
      <w:r w:rsidRPr="00084FCF">
        <w:rPr>
          <w:rFonts w:eastAsia="Times New Roman"/>
          <w:color w:val="131413"/>
          <w:spacing w:val="-2"/>
          <w:szCs w:val="16"/>
        </w:rPr>
        <w:t xml:space="preserve"> </w:t>
      </w:r>
      <w:r w:rsidRPr="00084FCF">
        <w:rPr>
          <w:rFonts w:eastAsia="Times New Roman"/>
          <w:color w:val="131413"/>
          <w:szCs w:val="16"/>
        </w:rPr>
        <w:t>producto</w:t>
      </w:r>
      <w:r w:rsidRPr="00084FCF">
        <w:rPr>
          <w:rFonts w:eastAsia="Times New Roman"/>
          <w:color w:val="131413"/>
          <w:spacing w:val="-2"/>
          <w:szCs w:val="16"/>
        </w:rPr>
        <w:t xml:space="preserve"> </w:t>
      </w:r>
      <w:r w:rsidRPr="00084FCF">
        <w:rPr>
          <w:rFonts w:eastAsia="Times New Roman"/>
          <w:color w:val="131413"/>
          <w:szCs w:val="16"/>
        </w:rPr>
        <w:t>que,</w:t>
      </w:r>
      <w:r w:rsidRPr="00084FCF">
        <w:rPr>
          <w:rFonts w:eastAsia="Times New Roman"/>
          <w:color w:val="131413"/>
          <w:spacing w:val="-2"/>
          <w:szCs w:val="16"/>
        </w:rPr>
        <w:t xml:space="preserve"> </w:t>
      </w:r>
      <w:r w:rsidRPr="00084FCF">
        <w:rPr>
          <w:rFonts w:eastAsia="Times New Roman"/>
          <w:color w:val="131413"/>
          <w:szCs w:val="16"/>
        </w:rPr>
        <w:t>aunque</w:t>
      </w:r>
      <w:r w:rsidRPr="00084FCF">
        <w:rPr>
          <w:rFonts w:eastAsia="Times New Roman"/>
          <w:color w:val="131413"/>
          <w:spacing w:val="-2"/>
          <w:szCs w:val="16"/>
        </w:rPr>
        <w:t xml:space="preserve"> </w:t>
      </w:r>
      <w:r w:rsidRPr="00084FCF">
        <w:rPr>
          <w:rFonts w:eastAsia="Times New Roman"/>
          <w:color w:val="131413"/>
          <w:szCs w:val="16"/>
        </w:rPr>
        <w:t>no</w:t>
      </w:r>
      <w:r w:rsidRPr="00084FCF">
        <w:rPr>
          <w:rFonts w:eastAsia="Times New Roman"/>
          <w:color w:val="131413"/>
          <w:spacing w:val="-2"/>
          <w:szCs w:val="16"/>
        </w:rPr>
        <w:t xml:space="preserve"> </w:t>
      </w:r>
      <w:r w:rsidRPr="00084FCF">
        <w:rPr>
          <w:rFonts w:eastAsia="Times New Roman"/>
          <w:color w:val="131413"/>
          <w:szCs w:val="16"/>
        </w:rPr>
        <w:t>sea</w:t>
      </w:r>
      <w:r w:rsidRPr="00084FCF">
        <w:rPr>
          <w:rFonts w:eastAsia="Times New Roman"/>
          <w:color w:val="131413"/>
          <w:spacing w:val="-2"/>
          <w:szCs w:val="16"/>
        </w:rPr>
        <w:t xml:space="preserve"> </w:t>
      </w:r>
      <w:r w:rsidRPr="00084FCF">
        <w:rPr>
          <w:rFonts w:eastAsia="Times New Roman"/>
          <w:color w:val="131413"/>
          <w:szCs w:val="16"/>
        </w:rPr>
        <w:t>igual</w:t>
      </w:r>
      <w:r w:rsidRPr="00084FCF">
        <w:rPr>
          <w:rFonts w:eastAsia="Times New Roman"/>
          <w:color w:val="131413"/>
          <w:spacing w:val="-2"/>
          <w:szCs w:val="16"/>
        </w:rPr>
        <w:t xml:space="preserve"> </w:t>
      </w:r>
      <w:r w:rsidRPr="00084FCF">
        <w:rPr>
          <w:rFonts w:eastAsia="Times New Roman"/>
          <w:color w:val="131413"/>
          <w:szCs w:val="16"/>
        </w:rPr>
        <w:t>en</w:t>
      </w:r>
      <w:r w:rsidRPr="00084FCF">
        <w:rPr>
          <w:rFonts w:eastAsia="Times New Roman"/>
          <w:color w:val="131413"/>
          <w:spacing w:val="-2"/>
          <w:szCs w:val="16"/>
        </w:rPr>
        <w:t xml:space="preserve"> </w:t>
      </w:r>
      <w:r w:rsidRPr="00084FCF">
        <w:rPr>
          <w:rFonts w:eastAsia="Times New Roman"/>
          <w:color w:val="131413"/>
          <w:szCs w:val="16"/>
        </w:rPr>
        <w:t>todos</w:t>
      </w:r>
      <w:r w:rsidRPr="00084FCF">
        <w:rPr>
          <w:rFonts w:eastAsia="Times New Roman"/>
          <w:color w:val="131413"/>
          <w:spacing w:val="-2"/>
          <w:szCs w:val="16"/>
        </w:rPr>
        <w:t xml:space="preserve"> </w:t>
      </w:r>
      <w:r w:rsidRPr="00084FCF">
        <w:rPr>
          <w:rFonts w:eastAsia="Times New Roman"/>
          <w:color w:val="131413"/>
          <w:szCs w:val="16"/>
        </w:rPr>
        <w:t>los</w:t>
      </w:r>
      <w:r w:rsidRPr="00084FCF">
        <w:rPr>
          <w:rFonts w:eastAsia="Times New Roman"/>
          <w:color w:val="131413"/>
          <w:spacing w:val="-2"/>
          <w:szCs w:val="16"/>
        </w:rPr>
        <w:t xml:space="preserve"> </w:t>
      </w:r>
      <w:r w:rsidRPr="00084FCF">
        <w:rPr>
          <w:rFonts w:eastAsia="Times New Roman"/>
          <w:color w:val="131413"/>
          <w:szCs w:val="16"/>
        </w:rPr>
        <w:t>aspectos,</w:t>
      </w:r>
      <w:r w:rsidRPr="00084FCF">
        <w:rPr>
          <w:rFonts w:eastAsia="Times New Roman"/>
          <w:color w:val="131413"/>
          <w:spacing w:val="-2"/>
          <w:szCs w:val="16"/>
        </w:rPr>
        <w:t xml:space="preserve"> </w:t>
      </w:r>
      <w:r w:rsidRPr="00084FCF">
        <w:rPr>
          <w:rFonts w:eastAsia="Times New Roman"/>
          <w:color w:val="131413"/>
          <w:szCs w:val="16"/>
        </w:rPr>
        <w:t>tenga</w:t>
      </w:r>
      <w:r w:rsidRPr="00084FCF">
        <w:rPr>
          <w:rFonts w:eastAsia="Times New Roman"/>
          <w:color w:val="131413"/>
          <w:spacing w:val="-2"/>
          <w:szCs w:val="16"/>
        </w:rPr>
        <w:t xml:space="preserve"> </w:t>
      </w:r>
      <w:r w:rsidRPr="00084FCF">
        <w:rPr>
          <w:rFonts w:eastAsia="Times New Roman"/>
          <w:color w:val="131413"/>
          <w:szCs w:val="16"/>
        </w:rPr>
        <w:t>características</w:t>
      </w:r>
      <w:r w:rsidRPr="00084FCF">
        <w:rPr>
          <w:rFonts w:eastAsia="Times New Roman"/>
          <w:color w:val="131413"/>
          <w:spacing w:val="-2"/>
          <w:szCs w:val="16"/>
        </w:rPr>
        <w:t xml:space="preserve"> </w:t>
      </w:r>
      <w:r w:rsidRPr="00084FCF">
        <w:rPr>
          <w:rFonts w:eastAsia="Times New Roman"/>
          <w:color w:val="131413"/>
          <w:szCs w:val="16"/>
        </w:rPr>
        <w:t>muy</w:t>
      </w:r>
      <w:r w:rsidRPr="00084FCF">
        <w:rPr>
          <w:rFonts w:eastAsia="Times New Roman"/>
          <w:color w:val="131413"/>
          <w:spacing w:val="-2"/>
          <w:szCs w:val="16"/>
        </w:rPr>
        <w:t xml:space="preserve"> </w:t>
      </w:r>
      <w:r w:rsidRPr="00084FCF">
        <w:rPr>
          <w:rFonts w:eastAsia="Times New Roman"/>
          <w:color w:val="131413"/>
          <w:szCs w:val="16"/>
        </w:rPr>
        <w:t>parecidas</w:t>
      </w:r>
      <w:r w:rsidRPr="00084FCF">
        <w:rPr>
          <w:rFonts w:eastAsia="Times New Roman"/>
          <w:color w:val="131413"/>
          <w:spacing w:val="-2"/>
          <w:szCs w:val="16"/>
        </w:rPr>
        <w:t xml:space="preserve"> </w:t>
      </w:r>
      <w:r w:rsidRPr="00084FCF">
        <w:rPr>
          <w:rFonts w:eastAsia="Times New Roman"/>
          <w:color w:val="131413"/>
          <w:szCs w:val="16"/>
        </w:rPr>
        <w:t>a</w:t>
      </w:r>
      <w:r w:rsidRPr="00084FCF">
        <w:rPr>
          <w:rFonts w:eastAsia="Times New Roman"/>
          <w:color w:val="131413"/>
          <w:spacing w:val="-2"/>
          <w:szCs w:val="16"/>
        </w:rPr>
        <w:t xml:space="preserve"> </w:t>
      </w:r>
      <w:r w:rsidRPr="00084FCF">
        <w:rPr>
          <w:rFonts w:eastAsia="Times New Roman"/>
          <w:color w:val="131413"/>
          <w:szCs w:val="16"/>
        </w:rPr>
        <w:t>las</w:t>
      </w:r>
      <w:r w:rsidRPr="00084FCF">
        <w:rPr>
          <w:rFonts w:eastAsia="Times New Roman"/>
          <w:color w:val="131413"/>
          <w:spacing w:val="-2"/>
          <w:szCs w:val="16"/>
        </w:rPr>
        <w:t xml:space="preserve"> </w:t>
      </w:r>
      <w:r w:rsidRPr="00084FCF">
        <w:rPr>
          <w:rFonts w:eastAsia="Times New Roman"/>
          <w:color w:val="131413"/>
          <w:szCs w:val="16"/>
        </w:rPr>
        <w:t>del producto considerado.</w:t>
      </w:r>
    </w:p>
  </w:footnote>
  <w:footnote w:id="47">
    <w:p w14:paraId="3D52D6D2" w14:textId="1F06C108"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Según se enuncian en los párrafos 2 y 4.</w:t>
      </w:r>
    </w:p>
  </w:footnote>
  <w:footnote w:id="48">
    <w:p w14:paraId="7A6E7111" w14:textId="4370AD8D"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A los efectos de este párrafo, únicamente se considerará que los productores están vinculados a los exportadores o a los importadores en los casos siguientes: a) si uno de ellos controla directa o indirectamente al otro; b) si ambos están directa o indirectamente controlados por una tercera persona; o c) si juntos controlan directa o indirectamente a una tercera persona, siempre que existan razones para creer o sospechar que el efecto de la vinculación es de tal naturaleza que motiva de parte del productor considerado un comportamiento diferente del de los productores no vinculados. A los efectos de este párrafo, se considerará que una persona controla a otra cuando la primera esté jurídica u operativamente en situación de imponer limitaciones o de dirigir a la segunda.</w:t>
      </w:r>
    </w:p>
  </w:footnote>
  <w:footnote w:id="49">
    <w:p w14:paraId="39838BBF" w14:textId="5EB12109"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 palabra "podrán" no se interpretará en el sentido de que se permite continuar los procedimientos simultáneamente con la aplicación de los compromisos, salvo en los casos previstos en el párrafo 4.</w:t>
      </w:r>
    </w:p>
  </w:footnote>
  <w:footnote w:id="50">
    <w:p w14:paraId="1111FA37" w14:textId="6635033C"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A los efectos de este párrafo, la expresión "partes nacionales interesadas" incluirá a los consumidores y los usuarios industriales del producto importado objeto de investigación.</w:t>
      </w:r>
    </w:p>
    <w:p w14:paraId="1ACA0A49" w14:textId="77777777" w:rsidR="00E639E9" w:rsidRPr="00084FCF" w:rsidRDefault="00E639E9" w:rsidP="00084FCF">
      <w:pPr>
        <w:pStyle w:val="FootnoteText"/>
        <w:rPr>
          <w:szCs w:val="16"/>
        </w:rPr>
      </w:pPr>
    </w:p>
  </w:footnote>
  <w:footnote w:id="51">
    <w:p w14:paraId="7B1D8CAB" w14:textId="1A2F5EE1" w:rsidR="00FB409D"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presente Acuerdo, con el término "percibir" se designa la liquidación o la recaudación definitivas de un derecho o gravamen.</w:t>
      </w:r>
    </w:p>
  </w:footnote>
  <w:footnote w:id="52">
    <w:p w14:paraId="00BFA2BA" w14:textId="3FF1E48D"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Cuando la cuantía del derecho compensatorio se fije de forma retrospectiva, si en el procedimiento más reciente de fijación de esa cuantía se concluyera que no debe percibirse ningún derecho, esa conclusión no obligará por sí misma a las autoridades a suprimir el derecho definitivo.</w:t>
      </w:r>
    </w:p>
  </w:footnote>
  <w:footnote w:id="53">
    <w:p w14:paraId="15C790F7" w14:textId="79777BBF"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Cuando las autoridades faciliten información o aclaraciones de conformidad con las disposiciones del presente artículo en un informe separado, se asegurarán de que el público tenga fácil acceso a ese informe.</w:t>
      </w:r>
    </w:p>
  </w:footnote>
  <w:footnote w:id="54">
    <w:p w14:paraId="0B91A92A" w14:textId="362BF511"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El Comité establecerá un Grupo de Trabajo encargado de revisar el contenido y la forma del cuestionario que figura en IBDD 9S/208.</w:t>
      </w:r>
    </w:p>
  </w:footnote>
  <w:footnote w:id="55">
    <w:p w14:paraId="0F6796C2" w14:textId="751BF8F8"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Para los países en desarrollo Miembros que en la fecha de entrada en vigor del Acuerdo sobre la OMC no concedan subvenciones a la exportación, este párrafo será aplicable sobre la base del nivel de las subvenciones a la exportación que se concedían en 1986.</w:t>
      </w:r>
    </w:p>
  </w:footnote>
  <w:footnote w:id="56">
    <w:p w14:paraId="336D6A80" w14:textId="0D1932EB"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Esta cláusula no pretende excluir la adopción de medidas al amparo de otras disposiciones pertinentes del GATT de 1994, según proceda.</w:t>
      </w:r>
    </w:p>
  </w:footnote>
  <w:footnote w:id="57">
    <w:p w14:paraId="08877A6E" w14:textId="10F3BBA2"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Por</w:t>
      </w:r>
      <w:r w:rsidRPr="00084FCF">
        <w:rPr>
          <w:rFonts w:eastAsia="Times New Roman"/>
          <w:color w:val="131413"/>
          <w:spacing w:val="-14"/>
          <w:szCs w:val="16"/>
        </w:rPr>
        <w:t xml:space="preserve"> </w:t>
      </w:r>
      <w:r w:rsidRPr="00084FCF">
        <w:rPr>
          <w:rFonts w:eastAsia="Times New Roman"/>
          <w:color w:val="131413"/>
          <w:szCs w:val="16"/>
        </w:rPr>
        <w:t>"condiciones</w:t>
      </w:r>
      <w:r w:rsidRPr="00084FCF">
        <w:rPr>
          <w:rFonts w:eastAsia="Times New Roman"/>
          <w:color w:val="131413"/>
          <w:spacing w:val="-14"/>
          <w:szCs w:val="16"/>
        </w:rPr>
        <w:t xml:space="preserve"> </w:t>
      </w:r>
      <w:r w:rsidRPr="00084FCF">
        <w:rPr>
          <w:rFonts w:eastAsia="Times New Roman"/>
          <w:color w:val="131413"/>
          <w:szCs w:val="16"/>
        </w:rPr>
        <w:t>comerciales</w:t>
      </w:r>
      <w:r w:rsidRPr="00084FCF">
        <w:rPr>
          <w:rFonts w:eastAsia="Times New Roman"/>
          <w:color w:val="131413"/>
          <w:spacing w:val="-14"/>
          <w:szCs w:val="16"/>
        </w:rPr>
        <w:t xml:space="preserve"> </w:t>
      </w:r>
      <w:r w:rsidRPr="00084FCF">
        <w:rPr>
          <w:rFonts w:eastAsia="Times New Roman"/>
          <w:color w:val="131413"/>
          <w:szCs w:val="16"/>
        </w:rPr>
        <w:t>que</w:t>
      </w:r>
      <w:r w:rsidRPr="00084FCF">
        <w:rPr>
          <w:rFonts w:eastAsia="Times New Roman"/>
          <w:color w:val="131413"/>
          <w:spacing w:val="-14"/>
          <w:szCs w:val="16"/>
        </w:rPr>
        <w:t xml:space="preserve"> </w:t>
      </w:r>
      <w:r w:rsidRPr="00084FCF">
        <w:rPr>
          <w:rFonts w:eastAsia="Times New Roman"/>
          <w:color w:val="131413"/>
          <w:szCs w:val="16"/>
        </w:rPr>
        <w:t>se</w:t>
      </w:r>
      <w:r w:rsidRPr="00084FCF">
        <w:rPr>
          <w:rFonts w:eastAsia="Times New Roman"/>
          <w:color w:val="131413"/>
          <w:spacing w:val="-14"/>
          <w:szCs w:val="16"/>
        </w:rPr>
        <w:t xml:space="preserve"> </w:t>
      </w:r>
      <w:r w:rsidRPr="00084FCF">
        <w:rPr>
          <w:rFonts w:eastAsia="Times New Roman"/>
          <w:color w:val="131413"/>
          <w:szCs w:val="16"/>
        </w:rPr>
        <w:t>ofrezcan"</w:t>
      </w:r>
      <w:r w:rsidRPr="00084FCF">
        <w:rPr>
          <w:rFonts w:eastAsia="Times New Roman"/>
          <w:color w:val="131413"/>
          <w:spacing w:val="-13"/>
          <w:szCs w:val="16"/>
        </w:rPr>
        <w:t xml:space="preserve"> </w:t>
      </w:r>
      <w:r w:rsidRPr="00084FCF">
        <w:rPr>
          <w:rFonts w:eastAsia="Times New Roman"/>
          <w:color w:val="131413"/>
          <w:szCs w:val="16"/>
        </w:rPr>
        <w:t>se</w:t>
      </w:r>
      <w:r w:rsidRPr="00084FCF">
        <w:rPr>
          <w:rFonts w:eastAsia="Times New Roman"/>
          <w:color w:val="131413"/>
          <w:spacing w:val="-14"/>
          <w:szCs w:val="16"/>
        </w:rPr>
        <w:t xml:space="preserve"> </w:t>
      </w:r>
      <w:r w:rsidRPr="00084FCF">
        <w:rPr>
          <w:rFonts w:eastAsia="Times New Roman"/>
          <w:color w:val="131413"/>
          <w:szCs w:val="16"/>
        </w:rPr>
        <w:t>entenderá</w:t>
      </w:r>
      <w:r w:rsidRPr="00084FCF">
        <w:rPr>
          <w:rFonts w:eastAsia="Times New Roman"/>
          <w:color w:val="131413"/>
          <w:spacing w:val="-14"/>
          <w:szCs w:val="16"/>
        </w:rPr>
        <w:t xml:space="preserve"> </w:t>
      </w:r>
      <w:r w:rsidRPr="00084FCF">
        <w:rPr>
          <w:rFonts w:eastAsia="Times New Roman"/>
          <w:color w:val="131413"/>
          <w:szCs w:val="16"/>
        </w:rPr>
        <w:t>que</w:t>
      </w:r>
      <w:r w:rsidRPr="00084FCF">
        <w:rPr>
          <w:rFonts w:eastAsia="Times New Roman"/>
          <w:color w:val="131413"/>
          <w:spacing w:val="-14"/>
          <w:szCs w:val="16"/>
        </w:rPr>
        <w:t xml:space="preserve"> </w:t>
      </w:r>
      <w:r w:rsidRPr="00084FCF">
        <w:rPr>
          <w:rFonts w:eastAsia="Times New Roman"/>
          <w:color w:val="131413"/>
          <w:szCs w:val="16"/>
        </w:rPr>
        <w:t>no</w:t>
      </w:r>
      <w:r w:rsidRPr="00084FCF">
        <w:rPr>
          <w:rFonts w:eastAsia="Times New Roman"/>
          <w:color w:val="131413"/>
          <w:spacing w:val="-14"/>
          <w:szCs w:val="16"/>
        </w:rPr>
        <w:t xml:space="preserve"> </w:t>
      </w:r>
      <w:r w:rsidRPr="00084FCF">
        <w:rPr>
          <w:rFonts w:eastAsia="Times New Roman"/>
          <w:color w:val="131413"/>
          <w:szCs w:val="16"/>
        </w:rPr>
        <w:t>existen</w:t>
      </w:r>
      <w:r w:rsidRPr="00084FCF">
        <w:rPr>
          <w:rFonts w:eastAsia="Times New Roman"/>
          <w:color w:val="131413"/>
          <w:spacing w:val="-14"/>
          <w:szCs w:val="16"/>
        </w:rPr>
        <w:t xml:space="preserve"> </w:t>
      </w:r>
      <w:r w:rsidRPr="00084FCF">
        <w:rPr>
          <w:rFonts w:eastAsia="Times New Roman"/>
          <w:color w:val="131413"/>
          <w:szCs w:val="16"/>
        </w:rPr>
        <w:t>limitaciones</w:t>
      </w:r>
      <w:r w:rsidRPr="00084FCF">
        <w:rPr>
          <w:rFonts w:eastAsia="Times New Roman"/>
          <w:color w:val="131413"/>
          <w:spacing w:val="-14"/>
          <w:szCs w:val="16"/>
        </w:rPr>
        <w:t xml:space="preserve"> </w:t>
      </w:r>
      <w:r w:rsidRPr="00084FCF">
        <w:rPr>
          <w:rFonts w:eastAsia="Times New Roman"/>
          <w:color w:val="131413"/>
          <w:szCs w:val="16"/>
        </w:rPr>
        <w:t>a</w:t>
      </w:r>
      <w:r w:rsidRPr="00084FCF">
        <w:rPr>
          <w:rFonts w:eastAsia="Times New Roman"/>
          <w:color w:val="131413"/>
          <w:spacing w:val="-14"/>
          <w:szCs w:val="16"/>
        </w:rPr>
        <w:t xml:space="preserve"> </w:t>
      </w:r>
      <w:r w:rsidRPr="00084FCF">
        <w:rPr>
          <w:rFonts w:eastAsia="Times New Roman"/>
          <w:color w:val="131413"/>
          <w:szCs w:val="16"/>
        </w:rPr>
        <w:t>la</w:t>
      </w:r>
      <w:r w:rsidRPr="00084FCF">
        <w:rPr>
          <w:rFonts w:eastAsia="Times New Roman"/>
          <w:color w:val="131413"/>
          <w:spacing w:val="-13"/>
          <w:szCs w:val="16"/>
        </w:rPr>
        <w:t xml:space="preserve"> </w:t>
      </w:r>
      <w:r w:rsidRPr="00084FCF">
        <w:rPr>
          <w:rFonts w:eastAsia="Times New Roman"/>
          <w:color w:val="131413"/>
          <w:szCs w:val="16"/>
        </w:rPr>
        <w:t>elección</w:t>
      </w:r>
      <w:r w:rsidRPr="00084FCF">
        <w:rPr>
          <w:rFonts w:eastAsia="Times New Roman"/>
          <w:color w:val="131413"/>
          <w:spacing w:val="-14"/>
          <w:szCs w:val="16"/>
        </w:rPr>
        <w:t xml:space="preserve"> </w:t>
      </w:r>
      <w:r w:rsidRPr="00084FCF">
        <w:rPr>
          <w:rFonts w:eastAsia="Times New Roman"/>
          <w:color w:val="131413"/>
          <w:szCs w:val="16"/>
        </w:rPr>
        <w:t>entre</w:t>
      </w:r>
      <w:r w:rsidRPr="00084FCF">
        <w:rPr>
          <w:rFonts w:eastAsia="Times New Roman"/>
          <w:color w:val="131413"/>
          <w:spacing w:val="-14"/>
          <w:szCs w:val="16"/>
        </w:rPr>
        <w:t xml:space="preserve"> </w:t>
      </w:r>
      <w:r w:rsidRPr="00084FCF">
        <w:rPr>
          <w:rFonts w:eastAsia="Times New Roman"/>
          <w:color w:val="131413"/>
          <w:szCs w:val="16"/>
        </w:rPr>
        <w:t>productos</w:t>
      </w:r>
      <w:r w:rsidRPr="00084FCF">
        <w:rPr>
          <w:rFonts w:eastAsia="Times New Roman"/>
          <w:color w:val="131413"/>
          <w:spacing w:val="-17"/>
          <w:szCs w:val="16"/>
        </w:rPr>
        <w:t xml:space="preserve"> </w:t>
      </w:r>
      <w:r w:rsidRPr="00084FCF">
        <w:rPr>
          <w:rFonts w:eastAsia="Times New Roman"/>
          <w:color w:val="131413"/>
          <w:szCs w:val="16"/>
        </w:rPr>
        <w:t>nacionales</w:t>
      </w:r>
      <w:r w:rsidRPr="00084FCF">
        <w:rPr>
          <w:rFonts w:eastAsia="Times New Roman"/>
          <w:color w:val="131413"/>
          <w:spacing w:val="-17"/>
          <w:szCs w:val="16"/>
        </w:rPr>
        <w:t xml:space="preserve"> </w:t>
      </w:r>
      <w:r w:rsidRPr="00084FCF">
        <w:rPr>
          <w:rFonts w:eastAsia="Times New Roman"/>
          <w:color w:val="131413"/>
          <w:szCs w:val="16"/>
        </w:rPr>
        <w:t>y</w:t>
      </w:r>
      <w:r w:rsidRPr="00084FCF">
        <w:rPr>
          <w:rFonts w:eastAsia="Times New Roman"/>
          <w:color w:val="131413"/>
          <w:spacing w:val="-17"/>
          <w:szCs w:val="16"/>
        </w:rPr>
        <w:t xml:space="preserve"> </w:t>
      </w:r>
      <w:r w:rsidRPr="00084FCF">
        <w:rPr>
          <w:rFonts w:eastAsia="Times New Roman"/>
          <w:color w:val="131413"/>
          <w:szCs w:val="16"/>
        </w:rPr>
        <w:t>productos</w:t>
      </w:r>
      <w:r w:rsidRPr="00084FCF">
        <w:rPr>
          <w:rFonts w:eastAsia="Times New Roman"/>
          <w:color w:val="131413"/>
          <w:spacing w:val="-17"/>
          <w:szCs w:val="16"/>
        </w:rPr>
        <w:t xml:space="preserve"> </w:t>
      </w:r>
      <w:r w:rsidRPr="00084FCF">
        <w:rPr>
          <w:rFonts w:eastAsia="Times New Roman"/>
          <w:color w:val="131413"/>
          <w:szCs w:val="16"/>
        </w:rPr>
        <w:t>importados</w:t>
      </w:r>
      <w:r w:rsidRPr="00084FCF">
        <w:rPr>
          <w:rFonts w:eastAsia="Times New Roman"/>
          <w:color w:val="131413"/>
          <w:spacing w:val="-17"/>
          <w:szCs w:val="16"/>
        </w:rPr>
        <w:t xml:space="preserve"> </w:t>
      </w:r>
      <w:r w:rsidRPr="00084FCF">
        <w:rPr>
          <w:rFonts w:eastAsia="Times New Roman"/>
          <w:color w:val="131413"/>
          <w:szCs w:val="16"/>
        </w:rPr>
        <w:t>y</w:t>
      </w:r>
      <w:r w:rsidRPr="00084FCF">
        <w:rPr>
          <w:rFonts w:eastAsia="Times New Roman"/>
          <w:color w:val="131413"/>
          <w:spacing w:val="-17"/>
          <w:szCs w:val="16"/>
        </w:rPr>
        <w:t xml:space="preserve"> </w:t>
      </w:r>
      <w:r w:rsidRPr="00084FCF">
        <w:rPr>
          <w:rFonts w:eastAsia="Times New Roman"/>
          <w:color w:val="131413"/>
          <w:szCs w:val="16"/>
        </w:rPr>
        <w:t>que</w:t>
      </w:r>
      <w:r w:rsidRPr="00084FCF">
        <w:rPr>
          <w:rFonts w:eastAsia="Times New Roman"/>
          <w:color w:val="131413"/>
          <w:spacing w:val="-17"/>
          <w:szCs w:val="16"/>
        </w:rPr>
        <w:t xml:space="preserve"> </w:t>
      </w:r>
      <w:r w:rsidRPr="00084FCF">
        <w:rPr>
          <w:rFonts w:eastAsia="Times New Roman"/>
          <w:color w:val="131413"/>
          <w:szCs w:val="16"/>
        </w:rPr>
        <w:t>dicha</w:t>
      </w:r>
      <w:r w:rsidRPr="00084FCF">
        <w:rPr>
          <w:rFonts w:eastAsia="Times New Roman"/>
          <w:color w:val="131413"/>
          <w:spacing w:val="-17"/>
          <w:szCs w:val="16"/>
        </w:rPr>
        <w:t xml:space="preserve"> </w:t>
      </w:r>
      <w:r w:rsidRPr="00084FCF">
        <w:rPr>
          <w:rFonts w:eastAsia="Times New Roman"/>
          <w:color w:val="131413"/>
          <w:szCs w:val="16"/>
        </w:rPr>
        <w:t>elección</w:t>
      </w:r>
      <w:r w:rsidRPr="00084FCF">
        <w:rPr>
          <w:rFonts w:eastAsia="Times New Roman"/>
          <w:color w:val="131413"/>
          <w:spacing w:val="-17"/>
          <w:szCs w:val="16"/>
        </w:rPr>
        <w:t xml:space="preserve"> </w:t>
      </w:r>
      <w:r w:rsidRPr="00084FCF">
        <w:rPr>
          <w:rFonts w:eastAsia="Times New Roman"/>
          <w:color w:val="131413"/>
          <w:szCs w:val="16"/>
        </w:rPr>
        <w:t>se</w:t>
      </w:r>
      <w:r w:rsidRPr="00084FCF">
        <w:rPr>
          <w:rFonts w:eastAsia="Times New Roman"/>
          <w:color w:val="131413"/>
          <w:spacing w:val="-17"/>
          <w:szCs w:val="16"/>
        </w:rPr>
        <w:t xml:space="preserve"> </w:t>
      </w:r>
      <w:r w:rsidRPr="00084FCF">
        <w:rPr>
          <w:rFonts w:eastAsia="Times New Roman"/>
          <w:color w:val="131413"/>
          <w:szCs w:val="16"/>
        </w:rPr>
        <w:t>basará</w:t>
      </w:r>
      <w:r w:rsidRPr="00084FCF">
        <w:rPr>
          <w:rFonts w:eastAsia="Times New Roman"/>
          <w:color w:val="131413"/>
          <w:spacing w:val="-17"/>
          <w:szCs w:val="16"/>
        </w:rPr>
        <w:t xml:space="preserve"> </w:t>
      </w:r>
      <w:r w:rsidRPr="00084FCF">
        <w:rPr>
          <w:rFonts w:eastAsia="Times New Roman"/>
          <w:color w:val="131413"/>
          <w:szCs w:val="16"/>
        </w:rPr>
        <w:t>exclusivamente</w:t>
      </w:r>
      <w:r w:rsidRPr="00084FCF">
        <w:rPr>
          <w:rFonts w:eastAsia="Times New Roman"/>
          <w:color w:val="131413"/>
          <w:spacing w:val="-17"/>
          <w:szCs w:val="16"/>
        </w:rPr>
        <w:t xml:space="preserve"> </w:t>
      </w:r>
      <w:r w:rsidRPr="00084FCF">
        <w:rPr>
          <w:rFonts w:eastAsia="Times New Roman"/>
          <w:color w:val="131413"/>
          <w:szCs w:val="16"/>
        </w:rPr>
        <w:t>en</w:t>
      </w:r>
      <w:r w:rsidRPr="00084FCF">
        <w:rPr>
          <w:rFonts w:eastAsia="Times New Roman"/>
          <w:color w:val="131413"/>
          <w:spacing w:val="-17"/>
          <w:szCs w:val="16"/>
        </w:rPr>
        <w:t xml:space="preserve"> </w:t>
      </w:r>
      <w:r w:rsidRPr="00084FCF">
        <w:rPr>
          <w:rFonts w:eastAsia="Times New Roman"/>
          <w:color w:val="131413"/>
          <w:szCs w:val="16"/>
        </w:rPr>
        <w:t>consideraciones</w:t>
      </w:r>
      <w:r w:rsidRPr="00084FCF">
        <w:rPr>
          <w:rFonts w:eastAsia="Times New Roman"/>
          <w:color w:val="131413"/>
          <w:spacing w:val="-17"/>
          <w:szCs w:val="16"/>
        </w:rPr>
        <w:t xml:space="preserve"> </w:t>
      </w:r>
      <w:r w:rsidRPr="00084FCF">
        <w:rPr>
          <w:rFonts w:eastAsia="Times New Roman"/>
          <w:color w:val="131413"/>
          <w:szCs w:val="16"/>
        </w:rPr>
        <w:t>comerciales.</w:t>
      </w:r>
    </w:p>
    <w:p w14:paraId="7171EB59" w14:textId="77777777" w:rsidR="00D51549" w:rsidRPr="00084FCF" w:rsidRDefault="00D51549" w:rsidP="00084FCF">
      <w:pPr>
        <w:pStyle w:val="FootnoteText"/>
        <w:rPr>
          <w:szCs w:val="16"/>
        </w:rPr>
      </w:pPr>
    </w:p>
  </w:footnote>
  <w:footnote w:id="58">
    <w:p w14:paraId="3FE943A9" w14:textId="26C36257" w:rsidR="00E639E9" w:rsidRPr="00084FCF" w:rsidRDefault="00E639E9" w:rsidP="00084FCF">
      <w:pPr>
        <w:pStyle w:val="FootnoteText"/>
        <w:rPr>
          <w:rFonts w:eastAsia="Times New Roman"/>
          <w:szCs w:val="16"/>
        </w:rPr>
      </w:pPr>
      <w:r w:rsidRPr="00084FCF">
        <w:rPr>
          <w:rStyle w:val="FootnoteReference"/>
          <w:szCs w:val="16"/>
        </w:rPr>
        <w:footnoteRef/>
      </w:r>
      <w:r w:rsidRPr="00084FCF">
        <w:rPr>
          <w:szCs w:val="16"/>
        </w:rPr>
        <w:t xml:space="preserve"> </w:t>
      </w:r>
      <w:r w:rsidRPr="00084FCF">
        <w:rPr>
          <w:rFonts w:eastAsia="Times New Roman"/>
          <w:color w:val="131413"/>
          <w:szCs w:val="16"/>
        </w:rPr>
        <w:t>A los efectos del presente Acuerdo:</w:t>
      </w:r>
    </w:p>
    <w:p w14:paraId="72D575FF" w14:textId="1A54F1E2" w:rsidR="00E639E9" w:rsidRPr="00084FCF" w:rsidRDefault="00C22147" w:rsidP="00084FCF">
      <w:pPr>
        <w:pStyle w:val="FootnoteText"/>
        <w:rPr>
          <w:rFonts w:eastAsia="Times New Roman"/>
          <w:szCs w:val="16"/>
        </w:rPr>
      </w:pPr>
      <w:r>
        <w:rPr>
          <w:rFonts w:eastAsia="Times New Roman"/>
          <w:color w:val="131413"/>
          <w:szCs w:val="16"/>
        </w:rPr>
        <w:tab/>
      </w:r>
      <w:r w:rsidR="00E639E9" w:rsidRPr="00084FCF">
        <w:rPr>
          <w:rFonts w:eastAsia="Times New Roman"/>
          <w:color w:val="131413"/>
          <w:szCs w:val="16"/>
        </w:rPr>
        <w:t>Por "impuestos directos" se entenderán los impuestos sobre los salarios, beneficios, intereses, rentas, cánones o regalías y todas las demás formas de ingresos, y los impuestos sobre la propiedad de bienes inmuebles.</w:t>
      </w:r>
    </w:p>
    <w:p w14:paraId="021C9C0B" w14:textId="01A22075" w:rsidR="00E639E9" w:rsidRPr="00084FCF" w:rsidRDefault="00E12360" w:rsidP="00084FCF">
      <w:pPr>
        <w:pStyle w:val="FootnoteText"/>
        <w:rPr>
          <w:rFonts w:eastAsia="Times New Roman"/>
          <w:szCs w:val="16"/>
        </w:rPr>
      </w:pPr>
      <w:r>
        <w:rPr>
          <w:rFonts w:eastAsia="Times New Roman"/>
          <w:color w:val="131413"/>
          <w:szCs w:val="16"/>
        </w:rPr>
        <w:tab/>
      </w:r>
      <w:r w:rsidR="00E639E9" w:rsidRPr="00084FCF">
        <w:rPr>
          <w:rFonts w:eastAsia="Times New Roman"/>
          <w:color w:val="131413"/>
          <w:szCs w:val="16"/>
        </w:rPr>
        <w:t>Por "cargas a la importación" se entenderán los derechos de aduana, otros derechos y otras cargas fiscales no mencionadas en otra parte de la presente nota que se perciban sobre las importaciones.</w:t>
      </w:r>
    </w:p>
    <w:p w14:paraId="1E9B14C2" w14:textId="43C3D71C" w:rsidR="00E639E9" w:rsidRPr="00084FCF" w:rsidRDefault="00E12360" w:rsidP="00084FCF">
      <w:pPr>
        <w:pStyle w:val="FootnoteText"/>
        <w:rPr>
          <w:rFonts w:eastAsia="Times New Roman"/>
          <w:szCs w:val="16"/>
        </w:rPr>
      </w:pPr>
      <w:r>
        <w:rPr>
          <w:rFonts w:eastAsia="Times New Roman"/>
          <w:color w:val="131413"/>
          <w:szCs w:val="16"/>
        </w:rPr>
        <w:tab/>
      </w:r>
      <w:r w:rsidR="00E639E9" w:rsidRPr="00084FCF">
        <w:rPr>
          <w:rFonts w:eastAsia="Times New Roman"/>
          <w:color w:val="131413"/>
          <w:szCs w:val="16"/>
        </w:rPr>
        <w:t>Por "impuestos indirectos" se entenderán los impuestos sobre las ventas, el consumo, el volumen de negocio, el valor añadido, las franquicias, el timbre, las transmisiones y las existencias y equipos, los ajustes fiscales en la frontera y los demás impuestos distintos de los impuestos directos y las cargas a la</w:t>
      </w:r>
      <w:r w:rsidR="00E639E9" w:rsidRPr="00084FCF">
        <w:rPr>
          <w:rFonts w:eastAsia="Times New Roman"/>
          <w:color w:val="131413"/>
          <w:spacing w:val="-4"/>
          <w:szCs w:val="16"/>
        </w:rPr>
        <w:t xml:space="preserve"> </w:t>
      </w:r>
      <w:r w:rsidR="00E639E9" w:rsidRPr="00084FCF">
        <w:rPr>
          <w:rFonts w:eastAsia="Times New Roman"/>
          <w:color w:val="131413"/>
          <w:szCs w:val="16"/>
        </w:rPr>
        <w:t>importación.</w:t>
      </w:r>
    </w:p>
    <w:p w14:paraId="3E782A40" w14:textId="4B202643" w:rsidR="00E639E9" w:rsidRPr="00084FCF" w:rsidRDefault="00E12360" w:rsidP="00084FCF">
      <w:pPr>
        <w:pStyle w:val="FootnoteText"/>
        <w:rPr>
          <w:rFonts w:eastAsia="Times New Roman"/>
          <w:szCs w:val="16"/>
        </w:rPr>
      </w:pPr>
      <w:r>
        <w:rPr>
          <w:rFonts w:eastAsia="Times New Roman"/>
          <w:color w:val="131413"/>
          <w:szCs w:val="16"/>
        </w:rPr>
        <w:tab/>
      </w:r>
      <w:r w:rsidR="00E639E9" w:rsidRPr="00084FCF">
        <w:rPr>
          <w:rFonts w:eastAsia="Times New Roman"/>
          <w:color w:val="131413"/>
          <w:szCs w:val="16"/>
        </w:rPr>
        <w:t>Por</w:t>
      </w:r>
      <w:r w:rsidR="00E639E9" w:rsidRPr="00084FCF">
        <w:rPr>
          <w:rFonts w:eastAsia="Times New Roman"/>
          <w:color w:val="131413"/>
          <w:spacing w:val="-3"/>
          <w:szCs w:val="16"/>
        </w:rPr>
        <w:t xml:space="preserve"> </w:t>
      </w:r>
      <w:r w:rsidR="00E639E9" w:rsidRPr="00084FCF">
        <w:rPr>
          <w:rFonts w:eastAsia="Times New Roman"/>
          <w:color w:val="131413"/>
          <w:szCs w:val="16"/>
        </w:rPr>
        <w:t>impuestos</w:t>
      </w:r>
      <w:r w:rsidR="00E639E9" w:rsidRPr="00084FCF">
        <w:rPr>
          <w:rFonts w:eastAsia="Times New Roman"/>
          <w:color w:val="131413"/>
          <w:spacing w:val="-3"/>
          <w:szCs w:val="16"/>
        </w:rPr>
        <w:t xml:space="preserve"> </w:t>
      </w:r>
      <w:r w:rsidR="00E639E9" w:rsidRPr="00084FCF">
        <w:rPr>
          <w:rFonts w:eastAsia="Times New Roman"/>
          <w:color w:val="131413"/>
          <w:szCs w:val="16"/>
        </w:rPr>
        <w:t>indirectos</w:t>
      </w:r>
      <w:r w:rsidR="00E639E9" w:rsidRPr="00084FCF">
        <w:rPr>
          <w:rFonts w:eastAsia="Times New Roman"/>
          <w:color w:val="131413"/>
          <w:spacing w:val="-3"/>
          <w:szCs w:val="16"/>
        </w:rPr>
        <w:t xml:space="preserve"> </w:t>
      </w:r>
      <w:r w:rsidR="00E639E9" w:rsidRPr="00084FCF">
        <w:rPr>
          <w:rFonts w:eastAsia="Times New Roman"/>
          <w:color w:val="131413"/>
          <w:szCs w:val="16"/>
        </w:rPr>
        <w:t>"que</w:t>
      </w:r>
      <w:r w:rsidR="00E639E9" w:rsidRPr="00084FCF">
        <w:rPr>
          <w:rFonts w:eastAsia="Times New Roman"/>
          <w:color w:val="131413"/>
          <w:spacing w:val="-3"/>
          <w:szCs w:val="16"/>
        </w:rPr>
        <w:t xml:space="preserve"> </w:t>
      </w:r>
      <w:r w:rsidR="00E639E9" w:rsidRPr="00084FCF">
        <w:rPr>
          <w:rFonts w:eastAsia="Times New Roman"/>
          <w:color w:val="131413"/>
          <w:szCs w:val="16"/>
        </w:rPr>
        <w:t>recaigan</w:t>
      </w:r>
      <w:r w:rsidR="00E639E9" w:rsidRPr="00084FCF">
        <w:rPr>
          <w:rFonts w:eastAsia="Times New Roman"/>
          <w:color w:val="131413"/>
          <w:spacing w:val="-3"/>
          <w:szCs w:val="16"/>
        </w:rPr>
        <w:t xml:space="preserve"> </w:t>
      </w:r>
      <w:r w:rsidR="00E639E9" w:rsidRPr="00084FCF">
        <w:rPr>
          <w:rFonts w:eastAsia="Times New Roman"/>
          <w:color w:val="131413"/>
          <w:szCs w:val="16"/>
        </w:rPr>
        <w:t>en</w:t>
      </w:r>
      <w:r w:rsidR="00E639E9" w:rsidRPr="00084FCF">
        <w:rPr>
          <w:rFonts w:eastAsia="Times New Roman"/>
          <w:color w:val="131413"/>
          <w:spacing w:val="-3"/>
          <w:szCs w:val="16"/>
        </w:rPr>
        <w:t xml:space="preserve"> </w:t>
      </w:r>
      <w:r w:rsidR="00E639E9" w:rsidRPr="00084FCF">
        <w:rPr>
          <w:rFonts w:eastAsia="Times New Roman"/>
          <w:color w:val="131413"/>
          <w:szCs w:val="16"/>
        </w:rPr>
        <w:t>etapas</w:t>
      </w:r>
      <w:r w:rsidR="00E639E9" w:rsidRPr="00084FCF">
        <w:rPr>
          <w:rFonts w:eastAsia="Times New Roman"/>
          <w:color w:val="131413"/>
          <w:spacing w:val="-3"/>
          <w:szCs w:val="16"/>
        </w:rPr>
        <w:t xml:space="preserve"> </w:t>
      </w:r>
      <w:r w:rsidR="00E639E9" w:rsidRPr="00084FCF">
        <w:rPr>
          <w:rFonts w:eastAsia="Times New Roman"/>
          <w:color w:val="131413"/>
          <w:szCs w:val="16"/>
        </w:rPr>
        <w:t>anteriores"</w:t>
      </w:r>
      <w:r w:rsidR="00E639E9" w:rsidRPr="00084FCF">
        <w:rPr>
          <w:rFonts w:eastAsia="Times New Roman"/>
          <w:color w:val="131413"/>
          <w:spacing w:val="-3"/>
          <w:szCs w:val="16"/>
        </w:rPr>
        <w:t xml:space="preserve"> </w:t>
      </w:r>
      <w:r w:rsidR="00E639E9" w:rsidRPr="00084FCF">
        <w:rPr>
          <w:rFonts w:eastAsia="Times New Roman"/>
          <w:color w:val="131413"/>
          <w:szCs w:val="16"/>
        </w:rPr>
        <w:t>se</w:t>
      </w:r>
      <w:r w:rsidR="00E639E9" w:rsidRPr="00084FCF">
        <w:rPr>
          <w:rFonts w:eastAsia="Times New Roman"/>
          <w:color w:val="131413"/>
          <w:spacing w:val="-3"/>
          <w:szCs w:val="16"/>
        </w:rPr>
        <w:t xml:space="preserve"> </w:t>
      </w:r>
      <w:r w:rsidR="00E639E9" w:rsidRPr="00084FCF">
        <w:rPr>
          <w:rFonts w:eastAsia="Times New Roman"/>
          <w:color w:val="131413"/>
          <w:szCs w:val="16"/>
        </w:rPr>
        <w:t>entenderán</w:t>
      </w:r>
      <w:r w:rsidR="00E639E9" w:rsidRPr="00084FCF">
        <w:rPr>
          <w:rFonts w:eastAsia="Times New Roman"/>
          <w:color w:val="131413"/>
          <w:spacing w:val="-3"/>
          <w:szCs w:val="16"/>
        </w:rPr>
        <w:t xml:space="preserve"> </w:t>
      </w:r>
      <w:r w:rsidR="00E639E9" w:rsidRPr="00084FCF">
        <w:rPr>
          <w:rFonts w:eastAsia="Times New Roman"/>
          <w:color w:val="131413"/>
          <w:szCs w:val="16"/>
        </w:rPr>
        <w:t>los</w:t>
      </w:r>
      <w:r w:rsidR="00E639E9" w:rsidRPr="00084FCF">
        <w:rPr>
          <w:rFonts w:eastAsia="Times New Roman"/>
          <w:color w:val="131413"/>
          <w:spacing w:val="-3"/>
          <w:szCs w:val="16"/>
        </w:rPr>
        <w:t xml:space="preserve"> </w:t>
      </w:r>
      <w:r w:rsidR="00E639E9" w:rsidRPr="00084FCF">
        <w:rPr>
          <w:rFonts w:eastAsia="Times New Roman"/>
          <w:color w:val="131413"/>
          <w:szCs w:val="16"/>
        </w:rPr>
        <w:t>aplicados</w:t>
      </w:r>
      <w:r w:rsidR="00E639E9" w:rsidRPr="00084FCF">
        <w:rPr>
          <w:rFonts w:eastAsia="Times New Roman"/>
          <w:color w:val="131413"/>
          <w:spacing w:val="-3"/>
          <w:szCs w:val="16"/>
        </w:rPr>
        <w:t xml:space="preserve"> </w:t>
      </w:r>
      <w:r w:rsidR="00E639E9" w:rsidRPr="00084FCF">
        <w:rPr>
          <w:rFonts w:eastAsia="Times New Roman"/>
          <w:color w:val="131413"/>
          <w:szCs w:val="16"/>
        </w:rPr>
        <w:t>a</w:t>
      </w:r>
      <w:r w:rsidR="00E639E9" w:rsidRPr="00084FCF">
        <w:rPr>
          <w:rFonts w:eastAsia="Times New Roman"/>
          <w:color w:val="131413"/>
          <w:spacing w:val="-3"/>
          <w:szCs w:val="16"/>
        </w:rPr>
        <w:t xml:space="preserve"> </w:t>
      </w:r>
      <w:r w:rsidR="00E639E9" w:rsidRPr="00084FCF">
        <w:rPr>
          <w:rFonts w:eastAsia="Times New Roman"/>
          <w:color w:val="131413"/>
          <w:szCs w:val="16"/>
        </w:rPr>
        <w:t>los</w:t>
      </w:r>
      <w:r w:rsidR="00E639E9" w:rsidRPr="00084FCF">
        <w:rPr>
          <w:rFonts w:eastAsia="Times New Roman"/>
          <w:color w:val="131413"/>
          <w:spacing w:val="-3"/>
          <w:szCs w:val="16"/>
        </w:rPr>
        <w:t xml:space="preserve"> </w:t>
      </w:r>
      <w:r w:rsidR="00E639E9" w:rsidRPr="00084FCF">
        <w:rPr>
          <w:rFonts w:eastAsia="Times New Roman"/>
          <w:color w:val="131413"/>
          <w:szCs w:val="16"/>
        </w:rPr>
        <w:t>bienes</w:t>
      </w:r>
      <w:r w:rsidR="00E639E9" w:rsidRPr="00084FCF">
        <w:rPr>
          <w:rFonts w:eastAsia="Times New Roman"/>
          <w:color w:val="131413"/>
          <w:spacing w:val="-3"/>
          <w:szCs w:val="16"/>
        </w:rPr>
        <w:t xml:space="preserve"> </w:t>
      </w:r>
      <w:r w:rsidR="00E639E9" w:rsidRPr="00084FCF">
        <w:rPr>
          <w:rFonts w:eastAsia="Times New Roman"/>
          <w:color w:val="131413"/>
          <w:szCs w:val="16"/>
        </w:rPr>
        <w:t>y</w:t>
      </w:r>
      <w:r w:rsidR="00E639E9" w:rsidRPr="00084FCF">
        <w:rPr>
          <w:rFonts w:eastAsia="Times New Roman"/>
          <w:color w:val="131413"/>
          <w:spacing w:val="-3"/>
          <w:szCs w:val="16"/>
        </w:rPr>
        <w:t xml:space="preserve"> </w:t>
      </w:r>
      <w:r w:rsidR="00E639E9" w:rsidRPr="00084FCF">
        <w:rPr>
          <w:rFonts w:eastAsia="Times New Roman"/>
          <w:color w:val="131413"/>
          <w:szCs w:val="16"/>
        </w:rPr>
        <w:t>servicios utilizados directa o indirectamente en la elaboración del producto.</w:t>
      </w:r>
    </w:p>
    <w:p w14:paraId="22F9A694" w14:textId="2B68BC85" w:rsidR="00E639E9" w:rsidRPr="00084FCF" w:rsidRDefault="00E12360" w:rsidP="00084FCF">
      <w:pPr>
        <w:pStyle w:val="FootnoteText"/>
        <w:rPr>
          <w:rFonts w:eastAsia="Times New Roman"/>
          <w:szCs w:val="16"/>
        </w:rPr>
      </w:pPr>
      <w:r>
        <w:rPr>
          <w:rFonts w:eastAsia="Times New Roman"/>
          <w:color w:val="131413"/>
          <w:szCs w:val="16"/>
        </w:rPr>
        <w:tab/>
      </w:r>
      <w:r w:rsidR="00E639E9" w:rsidRPr="00084FCF">
        <w:rPr>
          <w:rFonts w:eastAsia="Times New Roman"/>
          <w:color w:val="131413"/>
          <w:szCs w:val="16"/>
        </w:rPr>
        <w:t>Por impuestos indirectos "en cascada" se entenderán los que se aplican por etapas sin que existan mecanismos que permitan descontar posteriormente el impuesto si los bienes o servicios sujetos a impuestos en una etapa de la producción se utilizan en una etapa posterior de la misma.</w:t>
      </w:r>
    </w:p>
    <w:p w14:paraId="5E7840A0" w14:textId="6C150E89" w:rsidR="00E639E9" w:rsidRPr="00084FCF" w:rsidRDefault="00E12360" w:rsidP="00084FCF">
      <w:pPr>
        <w:pStyle w:val="FootnoteText"/>
        <w:rPr>
          <w:rFonts w:eastAsia="Times New Roman"/>
          <w:szCs w:val="16"/>
        </w:rPr>
      </w:pPr>
      <w:r>
        <w:rPr>
          <w:rFonts w:eastAsia="Times New Roman"/>
          <w:color w:val="131413"/>
          <w:szCs w:val="16"/>
        </w:rPr>
        <w:tab/>
      </w:r>
      <w:r w:rsidR="00E639E9" w:rsidRPr="00084FCF">
        <w:rPr>
          <w:rFonts w:eastAsia="Times New Roman"/>
          <w:color w:val="131413"/>
          <w:szCs w:val="16"/>
        </w:rPr>
        <w:t>La "remisión" de impuestos comprende el reembolso o la reducción de los mismos.</w:t>
      </w:r>
    </w:p>
    <w:p w14:paraId="2D52A0BB" w14:textId="7EDB7DE6" w:rsidR="00E639E9" w:rsidRDefault="00E12360" w:rsidP="00084FCF">
      <w:pPr>
        <w:pStyle w:val="FootnoteText"/>
        <w:rPr>
          <w:rFonts w:eastAsia="Times New Roman"/>
          <w:color w:val="131413"/>
          <w:szCs w:val="16"/>
        </w:rPr>
      </w:pPr>
      <w:r>
        <w:rPr>
          <w:rFonts w:eastAsia="Times New Roman"/>
          <w:color w:val="131413"/>
          <w:szCs w:val="16"/>
        </w:rPr>
        <w:tab/>
      </w:r>
      <w:r w:rsidR="00E639E9" w:rsidRPr="00084FCF">
        <w:rPr>
          <w:rFonts w:eastAsia="Times New Roman"/>
          <w:color w:val="131413"/>
          <w:szCs w:val="16"/>
        </w:rPr>
        <w:t>La "remisión o devolución" comprende la exención o el aplazamiento total o parcial de las cargas a la importación.</w:t>
      </w:r>
    </w:p>
    <w:p w14:paraId="21AC9245" w14:textId="77777777" w:rsidR="00F35368" w:rsidRPr="00084FCF" w:rsidRDefault="00F35368" w:rsidP="00084FCF">
      <w:pPr>
        <w:pStyle w:val="FootnoteText"/>
        <w:rPr>
          <w:szCs w:val="16"/>
        </w:rPr>
      </w:pPr>
    </w:p>
  </w:footnote>
  <w:footnote w:id="59">
    <w:p w14:paraId="62296F07" w14:textId="4462AFE6" w:rsidR="00E639E9" w:rsidRPr="00084FCF"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Miembros reconocen que el aplazamiento no constituye necesariamente una subvención a la exportación en los</w:t>
      </w:r>
      <w:r w:rsidRPr="00084FCF">
        <w:rPr>
          <w:rFonts w:eastAsia="Times New Roman"/>
          <w:color w:val="131413"/>
          <w:spacing w:val="-9"/>
          <w:szCs w:val="16"/>
        </w:rPr>
        <w:t xml:space="preserve"> </w:t>
      </w:r>
      <w:r w:rsidRPr="00084FCF">
        <w:rPr>
          <w:rFonts w:eastAsia="Times New Roman"/>
          <w:color w:val="131413"/>
          <w:szCs w:val="16"/>
        </w:rPr>
        <w:t>casos</w:t>
      </w:r>
      <w:r w:rsidRPr="00084FCF">
        <w:rPr>
          <w:rFonts w:eastAsia="Times New Roman"/>
          <w:color w:val="131413"/>
          <w:spacing w:val="-9"/>
          <w:szCs w:val="16"/>
        </w:rPr>
        <w:t xml:space="preserve"> </w:t>
      </w:r>
      <w:r w:rsidRPr="00084FCF">
        <w:rPr>
          <w:rFonts w:eastAsia="Times New Roman"/>
          <w:color w:val="131413"/>
          <w:szCs w:val="16"/>
        </w:rPr>
        <w:t>en</w:t>
      </w:r>
      <w:r w:rsidRPr="00084FCF">
        <w:rPr>
          <w:rFonts w:eastAsia="Times New Roman"/>
          <w:color w:val="131413"/>
          <w:spacing w:val="-9"/>
          <w:szCs w:val="16"/>
        </w:rPr>
        <w:t xml:space="preserve"> </w:t>
      </w:r>
      <w:r w:rsidRPr="00084FCF">
        <w:rPr>
          <w:rFonts w:eastAsia="Times New Roman"/>
          <w:color w:val="131413"/>
          <w:szCs w:val="16"/>
        </w:rPr>
        <w:t>que,</w:t>
      </w:r>
      <w:r w:rsidRPr="00084FCF">
        <w:rPr>
          <w:rFonts w:eastAsia="Times New Roman"/>
          <w:color w:val="131413"/>
          <w:spacing w:val="-9"/>
          <w:szCs w:val="16"/>
        </w:rPr>
        <w:t xml:space="preserve"> </w:t>
      </w:r>
      <w:r w:rsidRPr="00084FCF">
        <w:rPr>
          <w:rFonts w:eastAsia="Times New Roman"/>
          <w:color w:val="131413"/>
          <w:szCs w:val="16"/>
        </w:rPr>
        <w:t>por</w:t>
      </w:r>
      <w:r w:rsidRPr="00084FCF">
        <w:rPr>
          <w:rFonts w:eastAsia="Times New Roman"/>
          <w:color w:val="131413"/>
          <w:spacing w:val="-9"/>
          <w:szCs w:val="16"/>
        </w:rPr>
        <w:t xml:space="preserve"> </w:t>
      </w:r>
      <w:r w:rsidRPr="00084FCF">
        <w:rPr>
          <w:rFonts w:eastAsia="Times New Roman"/>
          <w:color w:val="131413"/>
          <w:szCs w:val="16"/>
        </w:rPr>
        <w:t>ejemplo,</w:t>
      </w:r>
      <w:r w:rsidRPr="00084FCF">
        <w:rPr>
          <w:rFonts w:eastAsia="Times New Roman"/>
          <w:color w:val="131413"/>
          <w:spacing w:val="-9"/>
          <w:szCs w:val="16"/>
        </w:rPr>
        <w:t xml:space="preserve"> </w:t>
      </w:r>
      <w:r w:rsidRPr="00084FCF">
        <w:rPr>
          <w:rFonts w:eastAsia="Times New Roman"/>
          <w:color w:val="131413"/>
          <w:szCs w:val="16"/>
        </w:rPr>
        <w:t>se</w:t>
      </w:r>
      <w:r w:rsidRPr="00084FCF">
        <w:rPr>
          <w:rFonts w:eastAsia="Times New Roman"/>
          <w:color w:val="131413"/>
          <w:spacing w:val="-9"/>
          <w:szCs w:val="16"/>
        </w:rPr>
        <w:t xml:space="preserve"> </w:t>
      </w:r>
      <w:r w:rsidRPr="00084FCF">
        <w:rPr>
          <w:rFonts w:eastAsia="Times New Roman"/>
          <w:color w:val="131413"/>
          <w:szCs w:val="16"/>
        </w:rPr>
        <w:t>perciben</w:t>
      </w:r>
      <w:r w:rsidRPr="00084FCF">
        <w:rPr>
          <w:rFonts w:eastAsia="Times New Roman"/>
          <w:color w:val="131413"/>
          <w:spacing w:val="-9"/>
          <w:szCs w:val="16"/>
        </w:rPr>
        <w:t xml:space="preserve"> </w:t>
      </w:r>
      <w:r w:rsidRPr="00084FCF">
        <w:rPr>
          <w:rFonts w:eastAsia="Times New Roman"/>
          <w:color w:val="131413"/>
          <w:szCs w:val="16"/>
        </w:rPr>
        <w:t>los</w:t>
      </w:r>
      <w:r w:rsidRPr="00084FCF">
        <w:rPr>
          <w:rFonts w:eastAsia="Times New Roman"/>
          <w:color w:val="131413"/>
          <w:spacing w:val="-9"/>
          <w:szCs w:val="16"/>
        </w:rPr>
        <w:t xml:space="preserve"> </w:t>
      </w:r>
      <w:r w:rsidRPr="00084FCF">
        <w:rPr>
          <w:rFonts w:eastAsia="Times New Roman"/>
          <w:color w:val="131413"/>
          <w:szCs w:val="16"/>
        </w:rPr>
        <w:t>intereses</w:t>
      </w:r>
      <w:r w:rsidRPr="00084FCF">
        <w:rPr>
          <w:rFonts w:eastAsia="Times New Roman"/>
          <w:color w:val="131413"/>
          <w:spacing w:val="-9"/>
          <w:szCs w:val="16"/>
        </w:rPr>
        <w:t xml:space="preserve"> </w:t>
      </w:r>
      <w:r w:rsidRPr="00084FCF">
        <w:rPr>
          <w:rFonts w:eastAsia="Times New Roman"/>
          <w:color w:val="131413"/>
          <w:szCs w:val="16"/>
        </w:rPr>
        <w:t>correspondientes.</w:t>
      </w:r>
      <w:r w:rsidRPr="00084FCF">
        <w:rPr>
          <w:rFonts w:eastAsia="Times New Roman"/>
          <w:color w:val="131413"/>
          <w:spacing w:val="-9"/>
          <w:szCs w:val="16"/>
        </w:rPr>
        <w:t xml:space="preserve"> </w:t>
      </w:r>
      <w:r w:rsidRPr="00084FCF">
        <w:rPr>
          <w:rFonts w:eastAsia="Times New Roman"/>
          <w:color w:val="131413"/>
          <w:szCs w:val="16"/>
        </w:rPr>
        <w:t>Los</w:t>
      </w:r>
      <w:r w:rsidRPr="00084FCF">
        <w:rPr>
          <w:rFonts w:eastAsia="Times New Roman"/>
          <w:color w:val="131413"/>
          <w:spacing w:val="-9"/>
          <w:szCs w:val="16"/>
        </w:rPr>
        <w:t xml:space="preserve"> </w:t>
      </w:r>
      <w:r w:rsidRPr="00084FCF">
        <w:rPr>
          <w:rFonts w:eastAsia="Times New Roman"/>
          <w:color w:val="131413"/>
          <w:szCs w:val="16"/>
        </w:rPr>
        <w:t>Miembros</w:t>
      </w:r>
      <w:r w:rsidRPr="00084FCF">
        <w:rPr>
          <w:rFonts w:eastAsia="Times New Roman"/>
          <w:color w:val="131413"/>
          <w:spacing w:val="-9"/>
          <w:szCs w:val="16"/>
        </w:rPr>
        <w:t xml:space="preserve"> </w:t>
      </w:r>
      <w:r w:rsidRPr="00084FCF">
        <w:rPr>
          <w:rFonts w:eastAsia="Times New Roman"/>
          <w:color w:val="131413"/>
          <w:szCs w:val="16"/>
        </w:rPr>
        <w:t>reafirman</w:t>
      </w:r>
      <w:r w:rsidRPr="00084FCF">
        <w:rPr>
          <w:rFonts w:eastAsia="Times New Roman"/>
          <w:color w:val="131413"/>
          <w:spacing w:val="-9"/>
          <w:szCs w:val="16"/>
        </w:rPr>
        <w:t xml:space="preserve"> </w:t>
      </w:r>
      <w:r w:rsidRPr="00084FCF">
        <w:rPr>
          <w:rFonts w:eastAsia="Times New Roman"/>
          <w:color w:val="131413"/>
          <w:szCs w:val="16"/>
        </w:rPr>
        <w:t>el</w:t>
      </w:r>
      <w:r w:rsidRPr="00084FCF">
        <w:rPr>
          <w:rFonts w:eastAsia="Times New Roman"/>
          <w:color w:val="131413"/>
          <w:spacing w:val="-9"/>
          <w:szCs w:val="16"/>
        </w:rPr>
        <w:t xml:space="preserve"> </w:t>
      </w:r>
      <w:r w:rsidRPr="00084FCF">
        <w:rPr>
          <w:rFonts w:eastAsia="Times New Roman"/>
          <w:color w:val="131413"/>
          <w:szCs w:val="16"/>
        </w:rPr>
        <w:t>principio</w:t>
      </w:r>
      <w:r w:rsidRPr="00084FCF">
        <w:rPr>
          <w:rFonts w:eastAsia="Times New Roman"/>
          <w:color w:val="131413"/>
          <w:spacing w:val="-9"/>
          <w:szCs w:val="16"/>
        </w:rPr>
        <w:t xml:space="preserve"> </w:t>
      </w:r>
      <w:r w:rsidRPr="00084FCF">
        <w:rPr>
          <w:rFonts w:eastAsia="Times New Roman"/>
          <w:color w:val="131413"/>
          <w:szCs w:val="16"/>
        </w:rPr>
        <w:t>de</w:t>
      </w:r>
      <w:r w:rsidRPr="00084FCF">
        <w:rPr>
          <w:rFonts w:eastAsia="Times New Roman"/>
          <w:color w:val="131413"/>
          <w:spacing w:val="-9"/>
          <w:szCs w:val="16"/>
        </w:rPr>
        <w:t xml:space="preserve"> </w:t>
      </w:r>
      <w:r w:rsidRPr="00084FCF">
        <w:rPr>
          <w:rFonts w:eastAsia="Times New Roman"/>
          <w:color w:val="131413"/>
          <w:szCs w:val="16"/>
        </w:rPr>
        <w:t>que los</w:t>
      </w:r>
      <w:r w:rsidRPr="00084FCF">
        <w:rPr>
          <w:rFonts w:eastAsia="Times New Roman"/>
          <w:color w:val="131413"/>
          <w:spacing w:val="-10"/>
          <w:szCs w:val="16"/>
        </w:rPr>
        <w:t xml:space="preserve"> </w:t>
      </w:r>
      <w:r w:rsidRPr="00084FCF">
        <w:rPr>
          <w:rFonts w:eastAsia="Times New Roman"/>
          <w:color w:val="131413"/>
          <w:szCs w:val="16"/>
        </w:rPr>
        <w:t>precios</w:t>
      </w:r>
      <w:r w:rsidRPr="00084FCF">
        <w:rPr>
          <w:rFonts w:eastAsia="Times New Roman"/>
          <w:color w:val="131413"/>
          <w:spacing w:val="-10"/>
          <w:szCs w:val="16"/>
        </w:rPr>
        <w:t xml:space="preserve"> </w:t>
      </w:r>
      <w:r w:rsidRPr="00084FCF">
        <w:rPr>
          <w:rFonts w:eastAsia="Times New Roman"/>
          <w:color w:val="131413"/>
          <w:szCs w:val="16"/>
        </w:rPr>
        <w:t>de</w:t>
      </w:r>
      <w:r w:rsidRPr="00084FCF">
        <w:rPr>
          <w:rFonts w:eastAsia="Times New Roman"/>
          <w:color w:val="131413"/>
          <w:spacing w:val="-10"/>
          <w:szCs w:val="16"/>
        </w:rPr>
        <w:t xml:space="preserve"> </w:t>
      </w:r>
      <w:r w:rsidRPr="00084FCF">
        <w:rPr>
          <w:rFonts w:eastAsia="Times New Roman"/>
          <w:color w:val="131413"/>
          <w:szCs w:val="16"/>
        </w:rPr>
        <w:t>las</w:t>
      </w:r>
      <w:r w:rsidRPr="00084FCF">
        <w:rPr>
          <w:rFonts w:eastAsia="Times New Roman"/>
          <w:color w:val="131413"/>
          <w:spacing w:val="-10"/>
          <w:szCs w:val="16"/>
        </w:rPr>
        <w:t xml:space="preserve"> </w:t>
      </w:r>
      <w:r w:rsidRPr="00084FCF">
        <w:rPr>
          <w:rFonts w:eastAsia="Times New Roman"/>
          <w:color w:val="131413"/>
          <w:szCs w:val="16"/>
        </w:rPr>
        <w:t>mercancías</w:t>
      </w:r>
      <w:r w:rsidRPr="00084FCF">
        <w:rPr>
          <w:rFonts w:eastAsia="Times New Roman"/>
          <w:color w:val="131413"/>
          <w:spacing w:val="-10"/>
          <w:szCs w:val="16"/>
        </w:rPr>
        <w:t xml:space="preserve"> </w:t>
      </w:r>
      <w:r w:rsidRPr="00084FCF">
        <w:rPr>
          <w:rFonts w:eastAsia="Times New Roman"/>
          <w:color w:val="131413"/>
          <w:szCs w:val="16"/>
        </w:rPr>
        <w:t>en</w:t>
      </w:r>
      <w:r w:rsidRPr="00084FCF">
        <w:rPr>
          <w:rFonts w:eastAsia="Times New Roman"/>
          <w:color w:val="131413"/>
          <w:spacing w:val="-10"/>
          <w:szCs w:val="16"/>
        </w:rPr>
        <w:t xml:space="preserve"> </w:t>
      </w:r>
      <w:r w:rsidRPr="00084FCF">
        <w:rPr>
          <w:rFonts w:eastAsia="Times New Roman"/>
          <w:color w:val="131413"/>
          <w:szCs w:val="16"/>
        </w:rPr>
        <w:t>transacciones</w:t>
      </w:r>
      <w:r w:rsidRPr="00084FCF">
        <w:rPr>
          <w:rFonts w:eastAsia="Times New Roman"/>
          <w:color w:val="131413"/>
          <w:spacing w:val="-10"/>
          <w:szCs w:val="16"/>
        </w:rPr>
        <w:t xml:space="preserve"> </w:t>
      </w:r>
      <w:r w:rsidRPr="00084FCF">
        <w:rPr>
          <w:rFonts w:eastAsia="Times New Roman"/>
          <w:color w:val="131413"/>
          <w:szCs w:val="16"/>
        </w:rPr>
        <w:t>entre</w:t>
      </w:r>
      <w:r w:rsidRPr="00084FCF">
        <w:rPr>
          <w:rFonts w:eastAsia="Times New Roman"/>
          <w:color w:val="131413"/>
          <w:spacing w:val="-10"/>
          <w:szCs w:val="16"/>
        </w:rPr>
        <w:t xml:space="preserve"> </w:t>
      </w:r>
      <w:r w:rsidRPr="00084FCF">
        <w:rPr>
          <w:rFonts w:eastAsia="Times New Roman"/>
          <w:color w:val="131413"/>
          <w:szCs w:val="16"/>
        </w:rPr>
        <w:t>empresas</w:t>
      </w:r>
      <w:r w:rsidRPr="00084FCF">
        <w:rPr>
          <w:rFonts w:eastAsia="Times New Roman"/>
          <w:color w:val="131413"/>
          <w:spacing w:val="-10"/>
          <w:szCs w:val="16"/>
        </w:rPr>
        <w:t xml:space="preserve"> </w:t>
      </w:r>
      <w:r w:rsidRPr="00084FCF">
        <w:rPr>
          <w:rFonts w:eastAsia="Times New Roman"/>
          <w:color w:val="131413"/>
          <w:szCs w:val="16"/>
        </w:rPr>
        <w:t>exportadoras</w:t>
      </w:r>
      <w:r w:rsidRPr="00084FCF">
        <w:rPr>
          <w:rFonts w:eastAsia="Times New Roman"/>
          <w:color w:val="131413"/>
          <w:spacing w:val="-10"/>
          <w:szCs w:val="16"/>
        </w:rPr>
        <w:t xml:space="preserve"> </w:t>
      </w:r>
      <w:r w:rsidRPr="00084FCF">
        <w:rPr>
          <w:rFonts w:eastAsia="Times New Roman"/>
          <w:color w:val="131413"/>
          <w:szCs w:val="16"/>
        </w:rPr>
        <w:t>y</w:t>
      </w:r>
      <w:r w:rsidRPr="00084FCF">
        <w:rPr>
          <w:rFonts w:eastAsia="Times New Roman"/>
          <w:color w:val="131413"/>
          <w:spacing w:val="-10"/>
          <w:szCs w:val="16"/>
        </w:rPr>
        <w:t xml:space="preserve"> </w:t>
      </w:r>
      <w:r w:rsidRPr="00084FCF">
        <w:rPr>
          <w:rFonts w:eastAsia="Times New Roman"/>
          <w:color w:val="131413"/>
          <w:szCs w:val="16"/>
        </w:rPr>
        <w:t>compradores</w:t>
      </w:r>
      <w:r w:rsidRPr="00084FCF">
        <w:rPr>
          <w:rFonts w:eastAsia="Times New Roman"/>
          <w:color w:val="131413"/>
          <w:spacing w:val="-10"/>
          <w:szCs w:val="16"/>
        </w:rPr>
        <w:t xml:space="preserve"> </w:t>
      </w:r>
      <w:r w:rsidRPr="00084FCF">
        <w:rPr>
          <w:rFonts w:eastAsia="Times New Roman"/>
          <w:color w:val="131413"/>
          <w:szCs w:val="16"/>
        </w:rPr>
        <w:t>extranjeros</w:t>
      </w:r>
      <w:r w:rsidRPr="00084FCF">
        <w:rPr>
          <w:rFonts w:eastAsia="Times New Roman"/>
          <w:color w:val="131413"/>
          <w:spacing w:val="-10"/>
          <w:szCs w:val="16"/>
        </w:rPr>
        <w:t xml:space="preserve"> </w:t>
      </w:r>
      <w:r w:rsidRPr="00084FCF">
        <w:rPr>
          <w:rFonts w:eastAsia="Times New Roman"/>
          <w:color w:val="131413"/>
          <w:szCs w:val="16"/>
        </w:rPr>
        <w:t>bajo</w:t>
      </w:r>
      <w:r w:rsidRPr="00084FCF">
        <w:rPr>
          <w:rFonts w:eastAsia="Times New Roman"/>
          <w:color w:val="131413"/>
          <w:spacing w:val="-10"/>
          <w:szCs w:val="16"/>
        </w:rPr>
        <w:t xml:space="preserve"> </w:t>
      </w:r>
      <w:r w:rsidRPr="00084FCF">
        <w:rPr>
          <w:rFonts w:eastAsia="Times New Roman"/>
          <w:color w:val="131413"/>
          <w:szCs w:val="16"/>
        </w:rPr>
        <w:t>su</w:t>
      </w:r>
      <w:r w:rsidRPr="00084FCF">
        <w:rPr>
          <w:rFonts w:eastAsia="Times New Roman"/>
          <w:color w:val="131413"/>
          <w:spacing w:val="-10"/>
          <w:szCs w:val="16"/>
        </w:rPr>
        <w:t xml:space="preserve"> </w:t>
      </w:r>
      <w:r w:rsidRPr="00084FCF">
        <w:rPr>
          <w:rFonts w:eastAsia="Times New Roman"/>
          <w:color w:val="131413"/>
          <w:szCs w:val="16"/>
        </w:rPr>
        <w:t>control o</w:t>
      </w:r>
      <w:r w:rsidRPr="00084FCF">
        <w:rPr>
          <w:rFonts w:eastAsia="Times New Roman"/>
          <w:color w:val="131413"/>
          <w:spacing w:val="-10"/>
          <w:szCs w:val="16"/>
        </w:rPr>
        <w:t xml:space="preserve"> </w:t>
      </w:r>
      <w:r w:rsidRPr="00084FCF">
        <w:rPr>
          <w:rFonts w:eastAsia="Times New Roman"/>
          <w:color w:val="131413"/>
          <w:szCs w:val="16"/>
        </w:rPr>
        <w:t>bajo</w:t>
      </w:r>
      <w:r w:rsidRPr="00084FCF">
        <w:rPr>
          <w:rFonts w:eastAsia="Times New Roman"/>
          <w:color w:val="131413"/>
          <w:spacing w:val="-10"/>
          <w:szCs w:val="16"/>
        </w:rPr>
        <w:t xml:space="preserve"> </w:t>
      </w:r>
      <w:r w:rsidRPr="00084FCF">
        <w:rPr>
          <w:rFonts w:eastAsia="Times New Roman"/>
          <w:color w:val="131413"/>
          <w:szCs w:val="16"/>
        </w:rPr>
        <w:t>un</w:t>
      </w:r>
      <w:r w:rsidRPr="00084FCF">
        <w:rPr>
          <w:rFonts w:eastAsia="Times New Roman"/>
          <w:color w:val="131413"/>
          <w:spacing w:val="-10"/>
          <w:szCs w:val="16"/>
        </w:rPr>
        <w:t xml:space="preserve"> </w:t>
      </w:r>
      <w:r w:rsidRPr="00084FCF">
        <w:rPr>
          <w:rFonts w:eastAsia="Times New Roman"/>
          <w:color w:val="131413"/>
          <w:szCs w:val="16"/>
        </w:rPr>
        <w:t>mismo</w:t>
      </w:r>
      <w:r w:rsidRPr="00084FCF">
        <w:rPr>
          <w:rFonts w:eastAsia="Times New Roman"/>
          <w:color w:val="131413"/>
          <w:spacing w:val="-10"/>
          <w:szCs w:val="16"/>
        </w:rPr>
        <w:t xml:space="preserve"> </w:t>
      </w:r>
      <w:r w:rsidRPr="00084FCF">
        <w:rPr>
          <w:rFonts w:eastAsia="Times New Roman"/>
          <w:color w:val="131413"/>
          <w:szCs w:val="16"/>
        </w:rPr>
        <w:t>control</w:t>
      </w:r>
      <w:r w:rsidRPr="00084FCF">
        <w:rPr>
          <w:rFonts w:eastAsia="Times New Roman"/>
          <w:color w:val="131413"/>
          <w:spacing w:val="-10"/>
          <w:szCs w:val="16"/>
        </w:rPr>
        <w:t xml:space="preserve"> </w:t>
      </w:r>
      <w:r w:rsidRPr="00084FCF">
        <w:rPr>
          <w:rFonts w:eastAsia="Times New Roman"/>
          <w:color w:val="131413"/>
          <w:szCs w:val="16"/>
        </w:rPr>
        <w:t>deberán</w:t>
      </w:r>
      <w:r w:rsidRPr="00084FCF">
        <w:rPr>
          <w:rFonts w:eastAsia="Times New Roman"/>
          <w:color w:val="131413"/>
          <w:spacing w:val="-10"/>
          <w:szCs w:val="16"/>
        </w:rPr>
        <w:t xml:space="preserve"> </w:t>
      </w:r>
      <w:r w:rsidRPr="00084FCF">
        <w:rPr>
          <w:rFonts w:eastAsia="Times New Roman"/>
          <w:color w:val="131413"/>
          <w:szCs w:val="16"/>
        </w:rPr>
        <w:t>ser,</w:t>
      </w:r>
      <w:r w:rsidRPr="00084FCF">
        <w:rPr>
          <w:rFonts w:eastAsia="Times New Roman"/>
          <w:color w:val="131413"/>
          <w:spacing w:val="-10"/>
          <w:szCs w:val="16"/>
        </w:rPr>
        <w:t xml:space="preserve"> </w:t>
      </w:r>
      <w:r w:rsidRPr="00084FCF">
        <w:rPr>
          <w:rFonts w:eastAsia="Times New Roman"/>
          <w:color w:val="131413"/>
          <w:szCs w:val="16"/>
        </w:rPr>
        <w:t>a</w:t>
      </w:r>
      <w:r w:rsidRPr="00084FCF">
        <w:rPr>
          <w:rFonts w:eastAsia="Times New Roman"/>
          <w:color w:val="131413"/>
          <w:spacing w:val="-10"/>
          <w:szCs w:val="16"/>
        </w:rPr>
        <w:t xml:space="preserve"> </w:t>
      </w:r>
      <w:r w:rsidRPr="00084FCF">
        <w:rPr>
          <w:rFonts w:eastAsia="Times New Roman"/>
          <w:color w:val="131413"/>
          <w:szCs w:val="16"/>
        </w:rPr>
        <w:t>efectos</w:t>
      </w:r>
      <w:r w:rsidRPr="00084FCF">
        <w:rPr>
          <w:rFonts w:eastAsia="Times New Roman"/>
          <w:color w:val="131413"/>
          <w:spacing w:val="-10"/>
          <w:szCs w:val="16"/>
        </w:rPr>
        <w:t xml:space="preserve"> </w:t>
      </w:r>
      <w:r w:rsidRPr="00084FCF">
        <w:rPr>
          <w:rFonts w:eastAsia="Times New Roman"/>
          <w:color w:val="131413"/>
          <w:szCs w:val="16"/>
        </w:rPr>
        <w:t>fiscales,</w:t>
      </w:r>
      <w:r w:rsidRPr="00084FCF">
        <w:rPr>
          <w:rFonts w:eastAsia="Times New Roman"/>
          <w:color w:val="131413"/>
          <w:spacing w:val="-10"/>
          <w:szCs w:val="16"/>
        </w:rPr>
        <w:t xml:space="preserve"> </w:t>
      </w:r>
      <w:r w:rsidRPr="00084FCF">
        <w:rPr>
          <w:rFonts w:eastAsia="Times New Roman"/>
          <w:color w:val="131413"/>
          <w:szCs w:val="16"/>
        </w:rPr>
        <w:t>los</w:t>
      </w:r>
      <w:r w:rsidRPr="00084FCF">
        <w:rPr>
          <w:rFonts w:eastAsia="Times New Roman"/>
          <w:color w:val="131413"/>
          <w:spacing w:val="-10"/>
          <w:szCs w:val="16"/>
        </w:rPr>
        <w:t xml:space="preserve"> </w:t>
      </w:r>
      <w:r w:rsidRPr="00084FCF">
        <w:rPr>
          <w:rFonts w:eastAsia="Times New Roman"/>
          <w:color w:val="131413"/>
          <w:szCs w:val="16"/>
        </w:rPr>
        <w:t>precios</w:t>
      </w:r>
      <w:r w:rsidRPr="00084FCF">
        <w:rPr>
          <w:rFonts w:eastAsia="Times New Roman"/>
          <w:color w:val="131413"/>
          <w:spacing w:val="-10"/>
          <w:szCs w:val="16"/>
        </w:rPr>
        <w:t xml:space="preserve"> </w:t>
      </w:r>
      <w:r w:rsidRPr="00084FCF">
        <w:rPr>
          <w:rFonts w:eastAsia="Times New Roman"/>
          <w:color w:val="131413"/>
          <w:szCs w:val="16"/>
        </w:rPr>
        <w:t>que</w:t>
      </w:r>
      <w:r w:rsidRPr="00084FCF">
        <w:rPr>
          <w:rFonts w:eastAsia="Times New Roman"/>
          <w:color w:val="131413"/>
          <w:spacing w:val="-10"/>
          <w:szCs w:val="16"/>
        </w:rPr>
        <w:t xml:space="preserve"> </w:t>
      </w:r>
      <w:r w:rsidRPr="00084FCF">
        <w:rPr>
          <w:rFonts w:eastAsia="Times New Roman"/>
          <w:color w:val="131413"/>
          <w:szCs w:val="16"/>
        </w:rPr>
        <w:t>serían</w:t>
      </w:r>
      <w:r w:rsidRPr="00084FCF">
        <w:rPr>
          <w:rFonts w:eastAsia="Times New Roman"/>
          <w:color w:val="131413"/>
          <w:spacing w:val="-10"/>
          <w:szCs w:val="16"/>
        </w:rPr>
        <w:t xml:space="preserve"> </w:t>
      </w:r>
      <w:r w:rsidRPr="00084FCF">
        <w:rPr>
          <w:rFonts w:eastAsia="Times New Roman"/>
          <w:color w:val="131413"/>
          <w:szCs w:val="16"/>
        </w:rPr>
        <w:t>cargados</w:t>
      </w:r>
      <w:r w:rsidRPr="00084FCF">
        <w:rPr>
          <w:rFonts w:eastAsia="Times New Roman"/>
          <w:color w:val="131413"/>
          <w:spacing w:val="-10"/>
          <w:szCs w:val="16"/>
        </w:rPr>
        <w:t xml:space="preserve"> </w:t>
      </w:r>
      <w:r w:rsidRPr="00084FCF">
        <w:rPr>
          <w:rFonts w:eastAsia="Times New Roman"/>
          <w:color w:val="131413"/>
          <w:szCs w:val="16"/>
        </w:rPr>
        <w:t>entre</w:t>
      </w:r>
      <w:r w:rsidRPr="00084FCF">
        <w:rPr>
          <w:rFonts w:eastAsia="Times New Roman"/>
          <w:color w:val="131413"/>
          <w:spacing w:val="-10"/>
          <w:szCs w:val="16"/>
        </w:rPr>
        <w:t xml:space="preserve"> </w:t>
      </w:r>
      <w:r w:rsidRPr="00084FCF">
        <w:rPr>
          <w:rFonts w:eastAsia="Times New Roman"/>
          <w:color w:val="131413"/>
          <w:szCs w:val="16"/>
        </w:rPr>
        <w:t>empresas</w:t>
      </w:r>
      <w:r w:rsidRPr="00084FCF">
        <w:rPr>
          <w:rFonts w:eastAsia="Times New Roman"/>
          <w:color w:val="131413"/>
          <w:spacing w:val="-10"/>
          <w:szCs w:val="16"/>
        </w:rPr>
        <w:t xml:space="preserve"> </w:t>
      </w:r>
      <w:r w:rsidRPr="00084FCF">
        <w:rPr>
          <w:rFonts w:eastAsia="Times New Roman"/>
          <w:color w:val="131413"/>
          <w:szCs w:val="16"/>
        </w:rPr>
        <w:t xml:space="preserve">independientes que actuasen en condiciones de plena competencia. </w:t>
      </w:r>
      <w:r w:rsidRPr="00084FCF">
        <w:rPr>
          <w:rFonts w:eastAsia="Times New Roman"/>
          <w:color w:val="131413"/>
          <w:spacing w:val="-3"/>
          <w:szCs w:val="16"/>
        </w:rPr>
        <w:t xml:space="preserve">Todo </w:t>
      </w:r>
      <w:r w:rsidRPr="00084FCF">
        <w:rPr>
          <w:rFonts w:eastAsia="Times New Roman"/>
          <w:color w:val="131413"/>
          <w:szCs w:val="16"/>
        </w:rPr>
        <w:t>Miembro podrá señalar a la atención de otro Miembro las prácticas administrativas o de otra clase que puedan infringir este principio y que den por resultado una importante economía</w:t>
      </w:r>
      <w:r w:rsidRPr="00084FCF">
        <w:rPr>
          <w:rFonts w:eastAsia="Times New Roman"/>
          <w:color w:val="131413"/>
          <w:spacing w:val="-9"/>
          <w:szCs w:val="16"/>
        </w:rPr>
        <w:t xml:space="preserve"> </w:t>
      </w:r>
      <w:r w:rsidRPr="00084FCF">
        <w:rPr>
          <w:rFonts w:eastAsia="Times New Roman"/>
          <w:color w:val="131413"/>
          <w:szCs w:val="16"/>
        </w:rPr>
        <w:t>de</w:t>
      </w:r>
      <w:r w:rsidRPr="00084FCF">
        <w:rPr>
          <w:rFonts w:eastAsia="Times New Roman"/>
          <w:color w:val="131413"/>
          <w:spacing w:val="-9"/>
          <w:szCs w:val="16"/>
        </w:rPr>
        <w:t xml:space="preserve"> </w:t>
      </w:r>
      <w:r w:rsidRPr="00084FCF">
        <w:rPr>
          <w:rFonts w:eastAsia="Times New Roman"/>
          <w:color w:val="131413"/>
          <w:szCs w:val="16"/>
        </w:rPr>
        <w:t>impuestos</w:t>
      </w:r>
      <w:r w:rsidRPr="00084FCF">
        <w:rPr>
          <w:rFonts w:eastAsia="Times New Roman"/>
          <w:color w:val="131413"/>
          <w:spacing w:val="-9"/>
          <w:szCs w:val="16"/>
        </w:rPr>
        <w:t xml:space="preserve"> </w:t>
      </w:r>
      <w:r w:rsidRPr="00084FCF">
        <w:rPr>
          <w:rFonts w:eastAsia="Times New Roman"/>
          <w:color w:val="131413"/>
          <w:szCs w:val="16"/>
        </w:rPr>
        <w:t>directos</w:t>
      </w:r>
      <w:r w:rsidRPr="00084FCF">
        <w:rPr>
          <w:rFonts w:eastAsia="Times New Roman"/>
          <w:color w:val="131413"/>
          <w:spacing w:val="-9"/>
          <w:szCs w:val="16"/>
        </w:rPr>
        <w:t xml:space="preserve"> </w:t>
      </w:r>
      <w:r w:rsidRPr="00084FCF">
        <w:rPr>
          <w:rFonts w:eastAsia="Times New Roman"/>
          <w:color w:val="131413"/>
          <w:szCs w:val="16"/>
        </w:rPr>
        <w:t>en</w:t>
      </w:r>
      <w:r w:rsidRPr="00084FCF">
        <w:rPr>
          <w:rFonts w:eastAsia="Times New Roman"/>
          <w:color w:val="131413"/>
          <w:spacing w:val="-9"/>
          <w:szCs w:val="16"/>
        </w:rPr>
        <w:t xml:space="preserve"> </w:t>
      </w:r>
      <w:r w:rsidRPr="00084FCF">
        <w:rPr>
          <w:rFonts w:eastAsia="Times New Roman"/>
          <w:color w:val="131413"/>
          <w:szCs w:val="16"/>
        </w:rPr>
        <w:t>transacciones</w:t>
      </w:r>
      <w:r w:rsidRPr="00084FCF">
        <w:rPr>
          <w:rFonts w:eastAsia="Times New Roman"/>
          <w:color w:val="131413"/>
          <w:spacing w:val="-9"/>
          <w:szCs w:val="16"/>
        </w:rPr>
        <w:t xml:space="preserve"> </w:t>
      </w:r>
      <w:r w:rsidRPr="00084FCF">
        <w:rPr>
          <w:rFonts w:eastAsia="Times New Roman"/>
          <w:color w:val="131413"/>
          <w:szCs w:val="16"/>
        </w:rPr>
        <w:t>de</w:t>
      </w:r>
      <w:r w:rsidRPr="00084FCF">
        <w:rPr>
          <w:rFonts w:eastAsia="Times New Roman"/>
          <w:color w:val="131413"/>
          <w:spacing w:val="-9"/>
          <w:szCs w:val="16"/>
        </w:rPr>
        <w:t xml:space="preserve"> </w:t>
      </w:r>
      <w:r w:rsidRPr="00084FCF">
        <w:rPr>
          <w:rFonts w:eastAsia="Times New Roman"/>
          <w:color w:val="131413"/>
          <w:szCs w:val="16"/>
        </w:rPr>
        <w:t>exportación.</w:t>
      </w:r>
      <w:r w:rsidRPr="00084FCF">
        <w:rPr>
          <w:rFonts w:eastAsia="Times New Roman"/>
          <w:color w:val="131413"/>
          <w:spacing w:val="-9"/>
          <w:szCs w:val="16"/>
        </w:rPr>
        <w:t xml:space="preserve"> </w:t>
      </w:r>
      <w:r w:rsidRPr="00084FCF">
        <w:rPr>
          <w:rFonts w:eastAsia="Times New Roman"/>
          <w:color w:val="131413"/>
          <w:szCs w:val="16"/>
        </w:rPr>
        <w:t>En</w:t>
      </w:r>
      <w:r w:rsidRPr="00084FCF">
        <w:rPr>
          <w:rFonts w:eastAsia="Times New Roman"/>
          <w:color w:val="131413"/>
          <w:spacing w:val="-9"/>
          <w:szCs w:val="16"/>
        </w:rPr>
        <w:t xml:space="preserve"> </w:t>
      </w:r>
      <w:r w:rsidRPr="00084FCF">
        <w:rPr>
          <w:rFonts w:eastAsia="Times New Roman"/>
          <w:color w:val="131413"/>
          <w:szCs w:val="16"/>
        </w:rPr>
        <w:t>tales</w:t>
      </w:r>
      <w:r w:rsidRPr="00084FCF">
        <w:rPr>
          <w:rFonts w:eastAsia="Times New Roman"/>
          <w:color w:val="131413"/>
          <w:spacing w:val="-9"/>
          <w:szCs w:val="16"/>
        </w:rPr>
        <w:t xml:space="preserve"> </w:t>
      </w:r>
      <w:r w:rsidRPr="00084FCF">
        <w:rPr>
          <w:rFonts w:eastAsia="Times New Roman"/>
          <w:color w:val="131413"/>
          <w:szCs w:val="16"/>
        </w:rPr>
        <w:t>circunstancias,</w:t>
      </w:r>
      <w:r w:rsidRPr="00084FCF">
        <w:rPr>
          <w:rFonts w:eastAsia="Times New Roman"/>
          <w:color w:val="131413"/>
          <w:spacing w:val="-9"/>
          <w:szCs w:val="16"/>
        </w:rPr>
        <w:t xml:space="preserve"> </w:t>
      </w:r>
      <w:r w:rsidRPr="00084FCF">
        <w:rPr>
          <w:rFonts w:eastAsia="Times New Roman"/>
          <w:color w:val="131413"/>
          <w:szCs w:val="16"/>
        </w:rPr>
        <w:t>los</w:t>
      </w:r>
      <w:r w:rsidRPr="00084FCF">
        <w:rPr>
          <w:rFonts w:eastAsia="Times New Roman"/>
          <w:color w:val="131413"/>
          <w:spacing w:val="-9"/>
          <w:szCs w:val="16"/>
        </w:rPr>
        <w:t xml:space="preserve"> </w:t>
      </w:r>
      <w:r w:rsidRPr="00084FCF">
        <w:rPr>
          <w:rFonts w:eastAsia="Times New Roman"/>
          <w:color w:val="131413"/>
          <w:szCs w:val="16"/>
        </w:rPr>
        <w:t>Miembros</w:t>
      </w:r>
      <w:r w:rsidRPr="00084FCF">
        <w:rPr>
          <w:rFonts w:eastAsia="Times New Roman"/>
          <w:color w:val="131413"/>
          <w:spacing w:val="-9"/>
          <w:szCs w:val="16"/>
        </w:rPr>
        <w:t xml:space="preserve"> </w:t>
      </w:r>
      <w:r w:rsidRPr="00084FCF">
        <w:rPr>
          <w:rFonts w:eastAsia="Times New Roman"/>
          <w:color w:val="131413"/>
          <w:szCs w:val="16"/>
        </w:rPr>
        <w:t>normalmente tratarán de resolver sus diferencias por las vías previstas en los tratados bilaterales existentes en materia fiscal o recurriendo</w:t>
      </w:r>
      <w:r w:rsidRPr="00084FCF">
        <w:rPr>
          <w:rFonts w:eastAsia="Times New Roman"/>
          <w:color w:val="131413"/>
          <w:spacing w:val="-7"/>
          <w:szCs w:val="16"/>
        </w:rPr>
        <w:t xml:space="preserve"> </w:t>
      </w:r>
      <w:r w:rsidRPr="00084FCF">
        <w:rPr>
          <w:rFonts w:eastAsia="Times New Roman"/>
          <w:color w:val="131413"/>
          <w:szCs w:val="16"/>
        </w:rPr>
        <w:t>a</w:t>
      </w:r>
      <w:r w:rsidRPr="00084FCF">
        <w:rPr>
          <w:rFonts w:eastAsia="Times New Roman"/>
          <w:color w:val="131413"/>
          <w:spacing w:val="-7"/>
          <w:szCs w:val="16"/>
        </w:rPr>
        <w:t xml:space="preserve"> </w:t>
      </w:r>
      <w:r w:rsidRPr="00084FCF">
        <w:rPr>
          <w:rFonts w:eastAsia="Times New Roman"/>
          <w:color w:val="131413"/>
          <w:szCs w:val="16"/>
        </w:rPr>
        <w:t>otros</w:t>
      </w:r>
      <w:r w:rsidRPr="00084FCF">
        <w:rPr>
          <w:rFonts w:eastAsia="Times New Roman"/>
          <w:color w:val="131413"/>
          <w:spacing w:val="-7"/>
          <w:szCs w:val="16"/>
        </w:rPr>
        <w:t xml:space="preserve"> </w:t>
      </w:r>
      <w:r w:rsidRPr="00084FCF">
        <w:rPr>
          <w:rFonts w:eastAsia="Times New Roman"/>
          <w:color w:val="131413"/>
          <w:szCs w:val="16"/>
        </w:rPr>
        <w:t>mecanismos</w:t>
      </w:r>
      <w:r w:rsidRPr="00084FCF">
        <w:rPr>
          <w:rFonts w:eastAsia="Times New Roman"/>
          <w:color w:val="131413"/>
          <w:spacing w:val="-7"/>
          <w:szCs w:val="16"/>
        </w:rPr>
        <w:t xml:space="preserve"> </w:t>
      </w:r>
      <w:r w:rsidRPr="00084FCF">
        <w:rPr>
          <w:rFonts w:eastAsia="Times New Roman"/>
          <w:color w:val="131413"/>
          <w:szCs w:val="16"/>
        </w:rPr>
        <w:t>internacionales</w:t>
      </w:r>
      <w:r w:rsidRPr="00084FCF">
        <w:rPr>
          <w:rFonts w:eastAsia="Times New Roman"/>
          <w:color w:val="131413"/>
          <w:spacing w:val="-7"/>
          <w:szCs w:val="16"/>
        </w:rPr>
        <w:t xml:space="preserve"> </w:t>
      </w:r>
      <w:r w:rsidRPr="00084FCF">
        <w:rPr>
          <w:rFonts w:eastAsia="Times New Roman"/>
          <w:color w:val="131413"/>
          <w:szCs w:val="16"/>
        </w:rPr>
        <w:t>específicos,</w:t>
      </w:r>
      <w:r w:rsidRPr="00084FCF">
        <w:rPr>
          <w:rFonts w:eastAsia="Times New Roman"/>
          <w:color w:val="131413"/>
          <w:spacing w:val="-7"/>
          <w:szCs w:val="16"/>
        </w:rPr>
        <w:t xml:space="preserve"> </w:t>
      </w:r>
      <w:r w:rsidRPr="00084FCF">
        <w:rPr>
          <w:rFonts w:eastAsia="Times New Roman"/>
          <w:color w:val="131413"/>
          <w:szCs w:val="16"/>
        </w:rPr>
        <w:t>sin</w:t>
      </w:r>
      <w:r w:rsidRPr="00084FCF">
        <w:rPr>
          <w:rFonts w:eastAsia="Times New Roman"/>
          <w:color w:val="131413"/>
          <w:spacing w:val="-7"/>
          <w:szCs w:val="16"/>
        </w:rPr>
        <w:t xml:space="preserve"> </w:t>
      </w:r>
      <w:r w:rsidRPr="00084FCF">
        <w:rPr>
          <w:rFonts w:eastAsia="Times New Roman"/>
          <w:color w:val="131413"/>
          <w:szCs w:val="16"/>
        </w:rPr>
        <w:t>perjuicio</w:t>
      </w:r>
      <w:r w:rsidRPr="00084FCF">
        <w:rPr>
          <w:rFonts w:eastAsia="Times New Roman"/>
          <w:color w:val="131413"/>
          <w:spacing w:val="-7"/>
          <w:szCs w:val="16"/>
        </w:rPr>
        <w:t xml:space="preserve"> </w:t>
      </w:r>
      <w:r w:rsidRPr="00084FCF">
        <w:rPr>
          <w:rFonts w:eastAsia="Times New Roman"/>
          <w:color w:val="131413"/>
          <w:szCs w:val="16"/>
        </w:rPr>
        <w:t>de</w:t>
      </w:r>
      <w:r w:rsidRPr="00084FCF">
        <w:rPr>
          <w:rFonts w:eastAsia="Times New Roman"/>
          <w:color w:val="131413"/>
          <w:spacing w:val="-7"/>
          <w:szCs w:val="16"/>
        </w:rPr>
        <w:t xml:space="preserve"> </w:t>
      </w:r>
      <w:r w:rsidRPr="00084FCF">
        <w:rPr>
          <w:rFonts w:eastAsia="Times New Roman"/>
          <w:color w:val="131413"/>
          <w:szCs w:val="16"/>
        </w:rPr>
        <w:t>los</w:t>
      </w:r>
      <w:r w:rsidRPr="00084FCF">
        <w:rPr>
          <w:rFonts w:eastAsia="Times New Roman"/>
          <w:color w:val="131413"/>
          <w:spacing w:val="-7"/>
          <w:szCs w:val="16"/>
        </w:rPr>
        <w:t xml:space="preserve"> </w:t>
      </w:r>
      <w:r w:rsidRPr="00084FCF">
        <w:rPr>
          <w:rFonts w:eastAsia="Times New Roman"/>
          <w:color w:val="131413"/>
          <w:szCs w:val="16"/>
        </w:rPr>
        <w:t>derechos</w:t>
      </w:r>
      <w:r w:rsidRPr="00084FCF">
        <w:rPr>
          <w:rFonts w:eastAsia="Times New Roman"/>
          <w:color w:val="131413"/>
          <w:spacing w:val="-7"/>
          <w:szCs w:val="16"/>
        </w:rPr>
        <w:t xml:space="preserve"> </w:t>
      </w:r>
      <w:r w:rsidRPr="00084FCF">
        <w:rPr>
          <w:rFonts w:eastAsia="Times New Roman"/>
          <w:color w:val="131413"/>
          <w:szCs w:val="16"/>
        </w:rPr>
        <w:t>y</w:t>
      </w:r>
      <w:r w:rsidRPr="00084FCF">
        <w:rPr>
          <w:rFonts w:eastAsia="Times New Roman"/>
          <w:color w:val="131413"/>
          <w:spacing w:val="-7"/>
          <w:szCs w:val="16"/>
        </w:rPr>
        <w:t xml:space="preserve"> </w:t>
      </w:r>
      <w:r w:rsidRPr="00084FCF">
        <w:rPr>
          <w:rFonts w:eastAsia="Times New Roman"/>
          <w:color w:val="131413"/>
          <w:szCs w:val="16"/>
        </w:rPr>
        <w:t>obligaciones</w:t>
      </w:r>
      <w:r w:rsidRPr="00084FCF">
        <w:rPr>
          <w:rFonts w:eastAsia="Times New Roman"/>
          <w:color w:val="131413"/>
          <w:spacing w:val="-7"/>
          <w:szCs w:val="16"/>
        </w:rPr>
        <w:t xml:space="preserve"> </w:t>
      </w:r>
      <w:r w:rsidRPr="00084FCF">
        <w:rPr>
          <w:rFonts w:eastAsia="Times New Roman"/>
          <w:color w:val="131413"/>
          <w:szCs w:val="16"/>
        </w:rPr>
        <w:t>que</w:t>
      </w:r>
      <w:r w:rsidRPr="00084FCF">
        <w:rPr>
          <w:rFonts w:eastAsia="Times New Roman"/>
          <w:color w:val="131413"/>
          <w:spacing w:val="-7"/>
          <w:szCs w:val="16"/>
        </w:rPr>
        <w:t xml:space="preserve"> </w:t>
      </w:r>
      <w:r w:rsidRPr="00084FCF">
        <w:rPr>
          <w:rFonts w:eastAsia="Times New Roman"/>
          <w:color w:val="131413"/>
          <w:szCs w:val="16"/>
        </w:rPr>
        <w:t>para</w:t>
      </w:r>
      <w:r w:rsidRPr="00084FCF">
        <w:rPr>
          <w:rFonts w:eastAsia="Times New Roman"/>
          <w:color w:val="131413"/>
          <w:spacing w:val="-7"/>
          <w:szCs w:val="16"/>
        </w:rPr>
        <w:t xml:space="preserve"> </w:t>
      </w:r>
      <w:r w:rsidRPr="00084FCF">
        <w:rPr>
          <w:rFonts w:eastAsia="Times New Roman"/>
          <w:color w:val="131413"/>
          <w:szCs w:val="16"/>
        </w:rPr>
        <w:t>los Miembros</w:t>
      </w:r>
      <w:r w:rsidRPr="00084FCF">
        <w:rPr>
          <w:rFonts w:eastAsia="Times New Roman"/>
          <w:color w:val="131413"/>
          <w:spacing w:val="-5"/>
          <w:szCs w:val="16"/>
        </w:rPr>
        <w:t xml:space="preserve"> </w:t>
      </w:r>
      <w:r w:rsidRPr="00084FCF">
        <w:rPr>
          <w:rFonts w:eastAsia="Times New Roman"/>
          <w:color w:val="131413"/>
          <w:szCs w:val="16"/>
        </w:rPr>
        <w:t>se</w:t>
      </w:r>
      <w:r w:rsidRPr="00084FCF">
        <w:rPr>
          <w:rFonts w:eastAsia="Times New Roman"/>
          <w:color w:val="131413"/>
          <w:spacing w:val="-5"/>
          <w:szCs w:val="16"/>
        </w:rPr>
        <w:t xml:space="preserve"> </w:t>
      </w:r>
      <w:r w:rsidRPr="00084FCF">
        <w:rPr>
          <w:rFonts w:eastAsia="Times New Roman"/>
          <w:color w:val="131413"/>
          <w:szCs w:val="16"/>
        </w:rPr>
        <w:t>derivan</w:t>
      </w:r>
      <w:r w:rsidRPr="00084FCF">
        <w:rPr>
          <w:rFonts w:eastAsia="Times New Roman"/>
          <w:color w:val="131413"/>
          <w:spacing w:val="-5"/>
          <w:szCs w:val="16"/>
        </w:rPr>
        <w:t xml:space="preserve"> </w:t>
      </w:r>
      <w:r w:rsidRPr="00084FCF">
        <w:rPr>
          <w:rFonts w:eastAsia="Times New Roman"/>
          <w:color w:val="131413"/>
          <w:szCs w:val="16"/>
        </w:rPr>
        <w:t>del</w:t>
      </w:r>
      <w:r w:rsidRPr="00084FCF">
        <w:rPr>
          <w:rFonts w:eastAsia="Times New Roman"/>
          <w:color w:val="131413"/>
          <w:spacing w:val="-5"/>
          <w:szCs w:val="16"/>
        </w:rPr>
        <w:t xml:space="preserve"> </w:t>
      </w:r>
      <w:r w:rsidRPr="00084FCF">
        <w:rPr>
          <w:rFonts w:eastAsia="Times New Roman"/>
          <w:color w:val="131413"/>
          <w:spacing w:val="-4"/>
          <w:szCs w:val="16"/>
        </w:rPr>
        <w:t>GATT</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1994,</w:t>
      </w:r>
      <w:r w:rsidRPr="00084FCF">
        <w:rPr>
          <w:rFonts w:eastAsia="Times New Roman"/>
          <w:color w:val="131413"/>
          <w:spacing w:val="-5"/>
          <w:szCs w:val="16"/>
        </w:rPr>
        <w:t xml:space="preserve"> </w:t>
      </w:r>
      <w:r w:rsidRPr="00084FCF">
        <w:rPr>
          <w:rFonts w:eastAsia="Times New Roman"/>
          <w:color w:val="131413"/>
          <w:szCs w:val="16"/>
        </w:rPr>
        <w:t>con</w:t>
      </w:r>
      <w:r w:rsidRPr="00084FCF">
        <w:rPr>
          <w:rFonts w:eastAsia="Times New Roman"/>
          <w:color w:val="131413"/>
          <w:spacing w:val="-5"/>
          <w:szCs w:val="16"/>
        </w:rPr>
        <w:t xml:space="preserve"> </w:t>
      </w:r>
      <w:r w:rsidRPr="00084FCF">
        <w:rPr>
          <w:rFonts w:eastAsia="Times New Roman"/>
          <w:color w:val="131413"/>
          <w:szCs w:val="16"/>
        </w:rPr>
        <w:t>inclusión</w:t>
      </w:r>
      <w:r w:rsidRPr="00084FCF">
        <w:rPr>
          <w:rFonts w:eastAsia="Times New Roman"/>
          <w:color w:val="131413"/>
          <w:spacing w:val="-5"/>
          <w:szCs w:val="16"/>
        </w:rPr>
        <w:t xml:space="preserve"> </w:t>
      </w:r>
      <w:r w:rsidRPr="00084FCF">
        <w:rPr>
          <w:rFonts w:eastAsia="Times New Roman"/>
          <w:color w:val="131413"/>
          <w:szCs w:val="16"/>
        </w:rPr>
        <w:t>del</w:t>
      </w:r>
      <w:r w:rsidRPr="00084FCF">
        <w:rPr>
          <w:rFonts w:eastAsia="Times New Roman"/>
          <w:color w:val="131413"/>
          <w:spacing w:val="-5"/>
          <w:szCs w:val="16"/>
        </w:rPr>
        <w:t xml:space="preserve"> </w:t>
      </w:r>
      <w:r w:rsidRPr="00084FCF">
        <w:rPr>
          <w:rFonts w:eastAsia="Times New Roman"/>
          <w:color w:val="131413"/>
          <w:szCs w:val="16"/>
        </w:rPr>
        <w:t>derecho</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consulta</w:t>
      </w:r>
      <w:r w:rsidRPr="00084FCF">
        <w:rPr>
          <w:rFonts w:eastAsia="Times New Roman"/>
          <w:color w:val="131413"/>
          <w:spacing w:val="-5"/>
          <w:szCs w:val="16"/>
        </w:rPr>
        <w:t xml:space="preserve"> </w:t>
      </w:r>
      <w:r w:rsidRPr="00084FCF">
        <w:rPr>
          <w:rFonts w:eastAsia="Times New Roman"/>
          <w:color w:val="131413"/>
          <w:szCs w:val="16"/>
        </w:rPr>
        <w:t>establecido</w:t>
      </w:r>
      <w:r w:rsidRPr="00084FCF">
        <w:rPr>
          <w:rFonts w:eastAsia="Times New Roman"/>
          <w:color w:val="131413"/>
          <w:spacing w:val="-5"/>
          <w:szCs w:val="16"/>
        </w:rPr>
        <w:t xml:space="preserve"> </w:t>
      </w:r>
      <w:r w:rsidRPr="00084FCF">
        <w:rPr>
          <w:rFonts w:eastAsia="Times New Roman"/>
          <w:color w:val="131413"/>
          <w:szCs w:val="16"/>
        </w:rPr>
        <w:t>en</w:t>
      </w:r>
      <w:r w:rsidRPr="00084FCF">
        <w:rPr>
          <w:rFonts w:eastAsia="Times New Roman"/>
          <w:color w:val="131413"/>
          <w:spacing w:val="-5"/>
          <w:szCs w:val="16"/>
        </w:rPr>
        <w:t xml:space="preserve"> </w:t>
      </w:r>
      <w:r w:rsidRPr="00084FCF">
        <w:rPr>
          <w:rFonts w:eastAsia="Times New Roman"/>
          <w:color w:val="131413"/>
          <w:szCs w:val="16"/>
        </w:rPr>
        <w:t>la</w:t>
      </w:r>
      <w:r w:rsidRPr="00084FCF">
        <w:rPr>
          <w:rFonts w:eastAsia="Times New Roman"/>
          <w:color w:val="131413"/>
          <w:spacing w:val="-5"/>
          <w:szCs w:val="16"/>
        </w:rPr>
        <w:t xml:space="preserve"> </w:t>
      </w:r>
      <w:r w:rsidRPr="00084FCF">
        <w:rPr>
          <w:rFonts w:eastAsia="Times New Roman"/>
          <w:color w:val="131413"/>
          <w:szCs w:val="16"/>
        </w:rPr>
        <w:t>frase</w:t>
      </w:r>
      <w:r w:rsidRPr="00084FCF">
        <w:rPr>
          <w:rFonts w:eastAsia="Times New Roman"/>
          <w:color w:val="131413"/>
          <w:spacing w:val="-5"/>
          <w:szCs w:val="16"/>
        </w:rPr>
        <w:t xml:space="preserve"> </w:t>
      </w:r>
      <w:r w:rsidRPr="00084FCF">
        <w:rPr>
          <w:rFonts w:eastAsia="Times New Roman"/>
          <w:color w:val="131413"/>
          <w:szCs w:val="16"/>
        </w:rPr>
        <w:t>precedente.</w:t>
      </w:r>
    </w:p>
    <w:p w14:paraId="1902E838" w14:textId="1801C91A" w:rsidR="00E639E9" w:rsidRPr="00084FCF" w:rsidRDefault="00E639E9" w:rsidP="00084FCF">
      <w:pPr>
        <w:pStyle w:val="FootnoteText"/>
        <w:rPr>
          <w:szCs w:val="16"/>
        </w:rPr>
      </w:pPr>
      <w:r w:rsidRPr="00084FCF">
        <w:rPr>
          <w:rFonts w:eastAsia="Times New Roman"/>
          <w:color w:val="131413"/>
          <w:szCs w:val="16"/>
        </w:rPr>
        <w:t>El párrafo e) no tiene por objeto coartar la posibilidad de un Miembro de adoptar medidas destinadas a evitar la doble</w:t>
      </w:r>
      <w:r w:rsidRPr="00084FCF">
        <w:rPr>
          <w:rFonts w:eastAsia="Times New Roman"/>
          <w:color w:val="131413"/>
          <w:spacing w:val="-5"/>
          <w:szCs w:val="16"/>
        </w:rPr>
        <w:t xml:space="preserve"> </w:t>
      </w:r>
      <w:r w:rsidRPr="00084FCF">
        <w:rPr>
          <w:rFonts w:eastAsia="Times New Roman"/>
          <w:color w:val="131413"/>
          <w:szCs w:val="16"/>
        </w:rPr>
        <w:t>imposición</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los</w:t>
      </w:r>
      <w:r w:rsidRPr="00084FCF">
        <w:rPr>
          <w:rFonts w:eastAsia="Times New Roman"/>
          <w:color w:val="131413"/>
          <w:spacing w:val="-5"/>
          <w:szCs w:val="16"/>
        </w:rPr>
        <w:t xml:space="preserve"> </w:t>
      </w:r>
      <w:r w:rsidRPr="00084FCF">
        <w:rPr>
          <w:rFonts w:eastAsia="Times New Roman"/>
          <w:color w:val="131413"/>
          <w:szCs w:val="16"/>
        </w:rPr>
        <w:t>ingresos</w:t>
      </w:r>
      <w:r w:rsidRPr="00084FCF">
        <w:rPr>
          <w:rFonts w:eastAsia="Times New Roman"/>
          <w:color w:val="131413"/>
          <w:spacing w:val="-5"/>
          <w:szCs w:val="16"/>
        </w:rPr>
        <w:t xml:space="preserve"> </w:t>
      </w:r>
      <w:r w:rsidRPr="00084FCF">
        <w:rPr>
          <w:rFonts w:eastAsia="Times New Roman"/>
          <w:color w:val="131413"/>
          <w:szCs w:val="16"/>
        </w:rPr>
        <w:t>procedentes</w:t>
      </w:r>
      <w:r w:rsidRPr="00084FCF">
        <w:rPr>
          <w:rFonts w:eastAsia="Times New Roman"/>
          <w:color w:val="131413"/>
          <w:spacing w:val="-5"/>
          <w:szCs w:val="16"/>
        </w:rPr>
        <w:t xml:space="preserve"> </w:t>
      </w:r>
      <w:r w:rsidRPr="00084FCF">
        <w:rPr>
          <w:rFonts w:eastAsia="Times New Roman"/>
          <w:color w:val="131413"/>
          <w:szCs w:val="16"/>
        </w:rPr>
        <w:t>del</w:t>
      </w:r>
      <w:r w:rsidRPr="00084FCF">
        <w:rPr>
          <w:rFonts w:eastAsia="Times New Roman"/>
          <w:color w:val="131413"/>
          <w:spacing w:val="-5"/>
          <w:szCs w:val="16"/>
        </w:rPr>
        <w:t xml:space="preserve"> </w:t>
      </w:r>
      <w:r w:rsidRPr="00084FCF">
        <w:rPr>
          <w:rFonts w:eastAsia="Times New Roman"/>
          <w:color w:val="131413"/>
          <w:szCs w:val="16"/>
        </w:rPr>
        <w:t>extranjero</w:t>
      </w:r>
      <w:r w:rsidRPr="00084FCF">
        <w:rPr>
          <w:rFonts w:eastAsia="Times New Roman"/>
          <w:color w:val="131413"/>
          <w:spacing w:val="-5"/>
          <w:szCs w:val="16"/>
        </w:rPr>
        <w:t xml:space="preserve"> </w:t>
      </w:r>
      <w:r w:rsidRPr="00084FCF">
        <w:rPr>
          <w:rFonts w:eastAsia="Times New Roman"/>
          <w:color w:val="131413"/>
          <w:szCs w:val="16"/>
        </w:rPr>
        <w:t>devengados</w:t>
      </w:r>
      <w:r w:rsidRPr="00084FCF">
        <w:rPr>
          <w:rFonts w:eastAsia="Times New Roman"/>
          <w:color w:val="131413"/>
          <w:spacing w:val="-5"/>
          <w:szCs w:val="16"/>
        </w:rPr>
        <w:t xml:space="preserve"> </w:t>
      </w:r>
      <w:r w:rsidRPr="00084FCF">
        <w:rPr>
          <w:rFonts w:eastAsia="Times New Roman"/>
          <w:color w:val="131413"/>
          <w:szCs w:val="16"/>
        </w:rPr>
        <w:t>por</w:t>
      </w:r>
      <w:r w:rsidRPr="00084FCF">
        <w:rPr>
          <w:rFonts w:eastAsia="Times New Roman"/>
          <w:color w:val="131413"/>
          <w:spacing w:val="-5"/>
          <w:szCs w:val="16"/>
        </w:rPr>
        <w:t xml:space="preserve"> </w:t>
      </w:r>
      <w:r w:rsidRPr="00084FCF">
        <w:rPr>
          <w:rFonts w:eastAsia="Times New Roman"/>
          <w:color w:val="131413"/>
          <w:szCs w:val="16"/>
        </w:rPr>
        <w:t>sus</w:t>
      </w:r>
      <w:r w:rsidRPr="00084FCF">
        <w:rPr>
          <w:rFonts w:eastAsia="Times New Roman"/>
          <w:color w:val="131413"/>
          <w:spacing w:val="-5"/>
          <w:szCs w:val="16"/>
        </w:rPr>
        <w:t xml:space="preserve"> </w:t>
      </w:r>
      <w:r w:rsidRPr="00084FCF">
        <w:rPr>
          <w:rFonts w:eastAsia="Times New Roman"/>
          <w:color w:val="131413"/>
          <w:szCs w:val="16"/>
        </w:rPr>
        <w:t>empresas</w:t>
      </w:r>
      <w:r w:rsidRPr="00084FCF">
        <w:rPr>
          <w:rFonts w:eastAsia="Times New Roman"/>
          <w:color w:val="131413"/>
          <w:spacing w:val="-5"/>
          <w:szCs w:val="16"/>
        </w:rPr>
        <w:t xml:space="preserve"> </w:t>
      </w:r>
      <w:r w:rsidRPr="00084FCF">
        <w:rPr>
          <w:rFonts w:eastAsia="Times New Roman"/>
          <w:color w:val="131413"/>
          <w:szCs w:val="16"/>
        </w:rPr>
        <w:t>o</w:t>
      </w:r>
      <w:r w:rsidRPr="00084FCF">
        <w:rPr>
          <w:rFonts w:eastAsia="Times New Roman"/>
          <w:color w:val="131413"/>
          <w:spacing w:val="-5"/>
          <w:szCs w:val="16"/>
        </w:rPr>
        <w:t xml:space="preserve"> </w:t>
      </w:r>
      <w:r w:rsidRPr="00084FCF">
        <w:rPr>
          <w:rFonts w:eastAsia="Times New Roman"/>
          <w:color w:val="131413"/>
          <w:szCs w:val="16"/>
        </w:rPr>
        <w:t>por</w:t>
      </w:r>
      <w:r w:rsidRPr="00084FCF">
        <w:rPr>
          <w:rFonts w:eastAsia="Times New Roman"/>
          <w:color w:val="131413"/>
          <w:spacing w:val="-5"/>
          <w:szCs w:val="16"/>
        </w:rPr>
        <w:t xml:space="preserve"> </w:t>
      </w:r>
      <w:r w:rsidRPr="00084FCF">
        <w:rPr>
          <w:rFonts w:eastAsia="Times New Roman"/>
          <w:color w:val="131413"/>
          <w:szCs w:val="16"/>
        </w:rPr>
        <w:t>las</w:t>
      </w:r>
      <w:r w:rsidRPr="00084FCF">
        <w:rPr>
          <w:rFonts w:eastAsia="Times New Roman"/>
          <w:color w:val="131413"/>
          <w:spacing w:val="-5"/>
          <w:szCs w:val="16"/>
        </w:rPr>
        <w:t xml:space="preserve"> </w:t>
      </w:r>
      <w:r w:rsidRPr="00084FCF">
        <w:rPr>
          <w:rFonts w:eastAsia="Times New Roman"/>
          <w:color w:val="131413"/>
          <w:szCs w:val="16"/>
        </w:rPr>
        <w:t>empresas</w:t>
      </w:r>
      <w:r w:rsidRPr="00084FCF">
        <w:rPr>
          <w:rFonts w:eastAsia="Times New Roman"/>
          <w:color w:val="131413"/>
          <w:spacing w:val="-5"/>
          <w:szCs w:val="16"/>
        </w:rPr>
        <w:t xml:space="preserve"> </w:t>
      </w:r>
      <w:r w:rsidRPr="00084FCF">
        <w:rPr>
          <w:rFonts w:eastAsia="Times New Roman"/>
          <w:color w:val="131413"/>
          <w:szCs w:val="16"/>
        </w:rPr>
        <w:t>de</w:t>
      </w:r>
      <w:r w:rsidRPr="00084FCF">
        <w:rPr>
          <w:rFonts w:eastAsia="Times New Roman"/>
          <w:color w:val="131413"/>
          <w:spacing w:val="-5"/>
          <w:szCs w:val="16"/>
        </w:rPr>
        <w:t xml:space="preserve"> </w:t>
      </w:r>
      <w:r w:rsidRPr="00084FCF">
        <w:rPr>
          <w:rFonts w:eastAsia="Times New Roman"/>
          <w:color w:val="131413"/>
          <w:szCs w:val="16"/>
        </w:rPr>
        <w:t>otro Miembro.</w:t>
      </w:r>
    </w:p>
  </w:footnote>
  <w:footnote w:id="60">
    <w:p w14:paraId="1E79D691" w14:textId="772A98E7"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El párrafo h) no se aplica a los sistemas de imposición sobre el valor añadido ni a los ajustes fiscales en frontera establecidos en sustitución de dichos sistemas; al problema de la exoneración excesiva de impuestos sobre el valor añadido le es aplicable solamente el párrafo g).</w:t>
      </w:r>
    </w:p>
  </w:footnote>
  <w:footnote w:id="61">
    <w:p w14:paraId="779DAADC" w14:textId="44788C47"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insumos consumidos en el proceso de producción son los insumos materialmente incorporados, la energía, los</w:t>
      </w:r>
      <w:r w:rsidRPr="00084FCF">
        <w:rPr>
          <w:rFonts w:eastAsia="Times New Roman"/>
          <w:color w:val="131413"/>
          <w:spacing w:val="-4"/>
          <w:szCs w:val="16"/>
        </w:rPr>
        <w:t xml:space="preserve"> </w:t>
      </w:r>
      <w:r w:rsidRPr="00084FCF">
        <w:rPr>
          <w:rFonts w:eastAsia="Times New Roman"/>
          <w:color w:val="131413"/>
          <w:szCs w:val="16"/>
        </w:rPr>
        <w:t>combustibles</w:t>
      </w:r>
      <w:r w:rsidRPr="00084FCF">
        <w:rPr>
          <w:rFonts w:eastAsia="Times New Roman"/>
          <w:color w:val="131413"/>
          <w:spacing w:val="-4"/>
          <w:szCs w:val="16"/>
        </w:rPr>
        <w:t xml:space="preserve"> </w:t>
      </w:r>
      <w:r w:rsidRPr="00084FCF">
        <w:rPr>
          <w:rFonts w:eastAsia="Times New Roman"/>
          <w:color w:val="131413"/>
          <w:szCs w:val="16"/>
        </w:rPr>
        <w:t>y</w:t>
      </w:r>
      <w:r w:rsidRPr="00084FCF">
        <w:rPr>
          <w:rFonts w:eastAsia="Times New Roman"/>
          <w:color w:val="131413"/>
          <w:spacing w:val="-4"/>
          <w:szCs w:val="16"/>
        </w:rPr>
        <w:t xml:space="preserve"> </w:t>
      </w:r>
      <w:r w:rsidRPr="00084FCF">
        <w:rPr>
          <w:rFonts w:eastAsia="Times New Roman"/>
          <w:color w:val="131413"/>
          <w:szCs w:val="16"/>
        </w:rPr>
        <w:t>el</w:t>
      </w:r>
      <w:r w:rsidRPr="00084FCF">
        <w:rPr>
          <w:rFonts w:eastAsia="Times New Roman"/>
          <w:color w:val="131413"/>
          <w:spacing w:val="-4"/>
          <w:szCs w:val="16"/>
        </w:rPr>
        <w:t xml:space="preserve"> </w:t>
      </w:r>
      <w:r w:rsidRPr="00084FCF">
        <w:rPr>
          <w:rFonts w:eastAsia="Times New Roman"/>
          <w:color w:val="131413"/>
          <w:szCs w:val="16"/>
        </w:rPr>
        <w:t>petróleo</w:t>
      </w:r>
      <w:r w:rsidRPr="00084FCF">
        <w:rPr>
          <w:rFonts w:eastAsia="Times New Roman"/>
          <w:color w:val="131413"/>
          <w:spacing w:val="-4"/>
          <w:szCs w:val="16"/>
        </w:rPr>
        <w:t xml:space="preserve"> </w:t>
      </w:r>
      <w:r w:rsidRPr="00084FCF">
        <w:rPr>
          <w:rFonts w:eastAsia="Times New Roman"/>
          <w:color w:val="131413"/>
          <w:szCs w:val="16"/>
        </w:rPr>
        <w:t>que</w:t>
      </w:r>
      <w:r w:rsidRPr="00084FCF">
        <w:rPr>
          <w:rFonts w:eastAsia="Times New Roman"/>
          <w:color w:val="131413"/>
          <w:spacing w:val="-4"/>
          <w:szCs w:val="16"/>
        </w:rPr>
        <w:t xml:space="preserve"> </w:t>
      </w:r>
      <w:r w:rsidRPr="00084FCF">
        <w:rPr>
          <w:rFonts w:eastAsia="Times New Roman"/>
          <w:color w:val="131413"/>
          <w:szCs w:val="16"/>
        </w:rPr>
        <w:t>se</w:t>
      </w:r>
      <w:r w:rsidRPr="00084FCF">
        <w:rPr>
          <w:rFonts w:eastAsia="Times New Roman"/>
          <w:color w:val="131413"/>
          <w:spacing w:val="-4"/>
          <w:szCs w:val="16"/>
        </w:rPr>
        <w:t xml:space="preserve"> </w:t>
      </w:r>
      <w:r w:rsidRPr="00084FCF">
        <w:rPr>
          <w:rFonts w:eastAsia="Times New Roman"/>
          <w:color w:val="131413"/>
          <w:szCs w:val="16"/>
        </w:rPr>
        <w:t>utilizan</w:t>
      </w:r>
      <w:r w:rsidRPr="00084FCF">
        <w:rPr>
          <w:rFonts w:eastAsia="Times New Roman"/>
          <w:color w:val="131413"/>
          <w:spacing w:val="-4"/>
          <w:szCs w:val="16"/>
        </w:rPr>
        <w:t xml:space="preserve"> </w:t>
      </w:r>
      <w:r w:rsidRPr="00084FCF">
        <w:rPr>
          <w:rFonts w:eastAsia="Times New Roman"/>
          <w:color w:val="131413"/>
          <w:szCs w:val="16"/>
        </w:rPr>
        <w:t>en</w:t>
      </w:r>
      <w:r w:rsidRPr="00084FCF">
        <w:rPr>
          <w:rFonts w:eastAsia="Times New Roman"/>
          <w:color w:val="131413"/>
          <w:spacing w:val="-4"/>
          <w:szCs w:val="16"/>
        </w:rPr>
        <w:t xml:space="preserve"> </w:t>
      </w:r>
      <w:r w:rsidRPr="00084FCF">
        <w:rPr>
          <w:rFonts w:eastAsia="Times New Roman"/>
          <w:color w:val="131413"/>
          <w:szCs w:val="16"/>
        </w:rPr>
        <w:t>el</w:t>
      </w:r>
      <w:r w:rsidRPr="00084FCF">
        <w:rPr>
          <w:rFonts w:eastAsia="Times New Roman"/>
          <w:color w:val="131413"/>
          <w:spacing w:val="-4"/>
          <w:szCs w:val="16"/>
        </w:rPr>
        <w:t xml:space="preserve"> </w:t>
      </w:r>
      <w:r w:rsidRPr="00084FCF">
        <w:rPr>
          <w:rFonts w:eastAsia="Times New Roman"/>
          <w:color w:val="131413"/>
          <w:szCs w:val="16"/>
        </w:rPr>
        <w:t>proceso</w:t>
      </w:r>
      <w:r w:rsidRPr="00084FCF">
        <w:rPr>
          <w:rFonts w:eastAsia="Times New Roman"/>
          <w:color w:val="131413"/>
          <w:spacing w:val="-4"/>
          <w:szCs w:val="16"/>
        </w:rPr>
        <w:t xml:space="preserve"> </w:t>
      </w:r>
      <w:r w:rsidRPr="00084FCF">
        <w:rPr>
          <w:rFonts w:eastAsia="Times New Roman"/>
          <w:color w:val="131413"/>
          <w:szCs w:val="16"/>
        </w:rPr>
        <w:t>de</w:t>
      </w:r>
      <w:r w:rsidRPr="00084FCF">
        <w:rPr>
          <w:rFonts w:eastAsia="Times New Roman"/>
          <w:color w:val="131413"/>
          <w:spacing w:val="-4"/>
          <w:szCs w:val="16"/>
        </w:rPr>
        <w:t xml:space="preserve"> </w:t>
      </w:r>
      <w:r w:rsidRPr="00084FCF">
        <w:rPr>
          <w:rFonts w:eastAsia="Times New Roman"/>
          <w:color w:val="131413"/>
          <w:szCs w:val="16"/>
        </w:rPr>
        <w:t>producción</w:t>
      </w:r>
      <w:r w:rsidRPr="00084FCF">
        <w:rPr>
          <w:rFonts w:eastAsia="Times New Roman"/>
          <w:color w:val="131413"/>
          <w:spacing w:val="-4"/>
          <w:szCs w:val="16"/>
        </w:rPr>
        <w:t xml:space="preserve"> </w:t>
      </w:r>
      <w:r w:rsidRPr="00084FCF">
        <w:rPr>
          <w:rFonts w:eastAsia="Times New Roman"/>
          <w:color w:val="131413"/>
          <w:szCs w:val="16"/>
        </w:rPr>
        <w:t>y</w:t>
      </w:r>
      <w:r w:rsidRPr="00084FCF">
        <w:rPr>
          <w:rFonts w:eastAsia="Times New Roman"/>
          <w:color w:val="131413"/>
          <w:spacing w:val="-4"/>
          <w:szCs w:val="16"/>
        </w:rPr>
        <w:t xml:space="preserve"> </w:t>
      </w:r>
      <w:r w:rsidRPr="00084FCF">
        <w:rPr>
          <w:rFonts w:eastAsia="Times New Roman"/>
          <w:color w:val="131413"/>
          <w:szCs w:val="16"/>
        </w:rPr>
        <w:t>los</w:t>
      </w:r>
      <w:r w:rsidRPr="00084FCF">
        <w:rPr>
          <w:rFonts w:eastAsia="Times New Roman"/>
          <w:color w:val="131413"/>
          <w:spacing w:val="-4"/>
          <w:szCs w:val="16"/>
        </w:rPr>
        <w:t xml:space="preserve"> </w:t>
      </w:r>
      <w:r w:rsidRPr="00084FCF">
        <w:rPr>
          <w:rFonts w:eastAsia="Times New Roman"/>
          <w:color w:val="131413"/>
          <w:szCs w:val="16"/>
        </w:rPr>
        <w:t>catalizadores</w:t>
      </w:r>
      <w:r w:rsidRPr="00084FCF">
        <w:rPr>
          <w:rFonts w:eastAsia="Times New Roman"/>
          <w:color w:val="131413"/>
          <w:spacing w:val="-4"/>
          <w:szCs w:val="16"/>
        </w:rPr>
        <w:t xml:space="preserve"> </w:t>
      </w:r>
      <w:r w:rsidRPr="00084FCF">
        <w:rPr>
          <w:rFonts w:eastAsia="Times New Roman"/>
          <w:color w:val="131413"/>
          <w:szCs w:val="16"/>
        </w:rPr>
        <w:t>que</w:t>
      </w:r>
      <w:r w:rsidRPr="00084FCF">
        <w:rPr>
          <w:rFonts w:eastAsia="Times New Roman"/>
          <w:color w:val="131413"/>
          <w:spacing w:val="-4"/>
          <w:szCs w:val="16"/>
        </w:rPr>
        <w:t xml:space="preserve"> </w:t>
      </w:r>
      <w:r w:rsidRPr="00084FCF">
        <w:rPr>
          <w:rFonts w:eastAsia="Times New Roman"/>
          <w:color w:val="131413"/>
          <w:szCs w:val="16"/>
        </w:rPr>
        <w:t>se</w:t>
      </w:r>
      <w:r w:rsidRPr="00084FCF">
        <w:rPr>
          <w:rFonts w:eastAsia="Times New Roman"/>
          <w:color w:val="131413"/>
          <w:spacing w:val="-4"/>
          <w:szCs w:val="16"/>
        </w:rPr>
        <w:t xml:space="preserve"> </w:t>
      </w:r>
      <w:r w:rsidRPr="00084FCF">
        <w:rPr>
          <w:rFonts w:eastAsia="Times New Roman"/>
          <w:color w:val="131413"/>
          <w:szCs w:val="16"/>
        </w:rPr>
        <w:t>consumen</w:t>
      </w:r>
      <w:r w:rsidRPr="00084FCF">
        <w:rPr>
          <w:rFonts w:eastAsia="Times New Roman"/>
          <w:color w:val="131413"/>
          <w:spacing w:val="-4"/>
          <w:szCs w:val="16"/>
        </w:rPr>
        <w:t xml:space="preserve"> </w:t>
      </w:r>
      <w:r w:rsidRPr="00084FCF">
        <w:rPr>
          <w:rFonts w:eastAsia="Times New Roman"/>
          <w:color w:val="131413"/>
          <w:szCs w:val="16"/>
        </w:rPr>
        <w:t>al</w:t>
      </w:r>
      <w:r w:rsidRPr="00084FCF">
        <w:rPr>
          <w:rFonts w:eastAsia="Times New Roman"/>
          <w:color w:val="131413"/>
          <w:spacing w:val="-4"/>
          <w:szCs w:val="16"/>
        </w:rPr>
        <w:t xml:space="preserve"> </w:t>
      </w:r>
      <w:r w:rsidRPr="00084FCF">
        <w:rPr>
          <w:rFonts w:eastAsia="Times New Roman"/>
          <w:color w:val="131413"/>
          <w:szCs w:val="16"/>
        </w:rPr>
        <w:t>ser utilizados para obtener el producto</w:t>
      </w:r>
      <w:r w:rsidRPr="00084FCF">
        <w:rPr>
          <w:rFonts w:eastAsia="Times New Roman"/>
          <w:color w:val="131413"/>
          <w:spacing w:val="-3"/>
          <w:szCs w:val="16"/>
        </w:rPr>
        <w:t xml:space="preserve"> </w:t>
      </w:r>
      <w:r w:rsidRPr="00084FCF">
        <w:rPr>
          <w:rFonts w:eastAsia="Times New Roman"/>
          <w:color w:val="131413"/>
          <w:szCs w:val="16"/>
        </w:rPr>
        <w:t>exportado.</w:t>
      </w:r>
    </w:p>
  </w:footnote>
  <w:footnote w:id="62">
    <w:p w14:paraId="69E8D552" w14:textId="115CAB57"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Deberá establecerse entre los Miembros un entendimiento, según sea necesario, sobre las cuestiones que no se especifican en este anexo o que requieren mayor aclaración a efectos del párrafo 1 a) del artículo 6.</w:t>
      </w:r>
    </w:p>
    <w:p w14:paraId="2B25E9B8" w14:textId="77777777" w:rsidR="00C0249B" w:rsidRPr="00084FCF" w:rsidRDefault="00C0249B" w:rsidP="00084FCF">
      <w:pPr>
        <w:pStyle w:val="FootnoteText"/>
        <w:rPr>
          <w:szCs w:val="16"/>
        </w:rPr>
      </w:pPr>
    </w:p>
  </w:footnote>
  <w:footnote w:id="63">
    <w:p w14:paraId="782C02CE" w14:textId="68840BC3"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 empresa receptora es una empresa del territorio del Miembro que otorga la subvención.</w:t>
      </w:r>
    </w:p>
    <w:p w14:paraId="2CC42277" w14:textId="77777777" w:rsidR="00C0249B" w:rsidRPr="00084FCF" w:rsidRDefault="00C0249B" w:rsidP="00084FCF">
      <w:pPr>
        <w:pStyle w:val="FootnoteText"/>
        <w:rPr>
          <w:szCs w:val="16"/>
        </w:rPr>
      </w:pPr>
    </w:p>
  </w:footnote>
  <w:footnote w:id="64">
    <w:p w14:paraId="4CDD1FFD" w14:textId="7B6AF4E9"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caso de las subvenciones relacionadas con la tributación, se estimará que el valor del producto es el valor total de las ventas de la empresa receptora en el ejercicio fiscal en que obtuvo el beneficio de la medida relacionada con la tributación.</w:t>
      </w:r>
    </w:p>
    <w:p w14:paraId="51428C00" w14:textId="77777777" w:rsidR="00C0249B" w:rsidRPr="00084FCF" w:rsidRDefault="00C0249B" w:rsidP="00084FCF">
      <w:pPr>
        <w:pStyle w:val="FootnoteText"/>
        <w:rPr>
          <w:szCs w:val="16"/>
        </w:rPr>
      </w:pPr>
    </w:p>
  </w:footnote>
  <w:footnote w:id="65">
    <w:p w14:paraId="6D0FB4C5" w14:textId="5ACFC878"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Las situaciones de puesta en marcha comprenden los casos en que se hayan contraído compromisos financieros para el desarrollo de productos o la construcción de instalaciones destinadas a fabricar los productos que se benefician de la subvención, aun cuando la producción no haya dado comienzo.</w:t>
      </w:r>
    </w:p>
  </w:footnote>
  <w:footnote w:id="66">
    <w:p w14:paraId="1B21FF36" w14:textId="5B342E22" w:rsidR="00E639E9" w:rsidRDefault="00E639E9" w:rsidP="00084FCF">
      <w:pPr>
        <w:pStyle w:val="FootnoteText"/>
        <w:rPr>
          <w:rFonts w:eastAsia="Times New Roman"/>
          <w:color w:val="131413"/>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los casos en que haya de demostrarse la existencia de perjuicio grave.</w:t>
      </w:r>
    </w:p>
    <w:p w14:paraId="7BDAA5A4" w14:textId="77777777" w:rsidR="009D0D9C" w:rsidRPr="00084FCF" w:rsidRDefault="009D0D9C" w:rsidP="00084FCF">
      <w:pPr>
        <w:pStyle w:val="FootnoteText"/>
        <w:rPr>
          <w:szCs w:val="16"/>
        </w:rPr>
      </w:pPr>
    </w:p>
  </w:footnote>
  <w:footnote w:id="67">
    <w:p w14:paraId="36688DD9" w14:textId="4C281C82"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En el proceso de acopio de información por el OSD se tendrá en cuenta la necesidad de proteger la información de carácter confidencial o facilitada confidencialmente por cualquier Miembro que participe en ese proceso.</w:t>
      </w:r>
    </w:p>
  </w:footnote>
  <w:footnote w:id="68">
    <w:p w14:paraId="539BC206" w14:textId="30A06013" w:rsidR="00E639E9" w:rsidRPr="00084FCF" w:rsidRDefault="00E639E9" w:rsidP="00084FCF">
      <w:pPr>
        <w:pStyle w:val="FootnoteText"/>
        <w:rPr>
          <w:szCs w:val="16"/>
        </w:rPr>
      </w:pPr>
      <w:r w:rsidRPr="00084FCF">
        <w:rPr>
          <w:rStyle w:val="FootnoteReference"/>
          <w:szCs w:val="16"/>
        </w:rPr>
        <w:footnoteRef/>
      </w:r>
      <w:r w:rsidRPr="00084FCF">
        <w:rPr>
          <w:szCs w:val="16"/>
        </w:rPr>
        <w:t xml:space="preserve"> </w:t>
      </w:r>
      <w:r w:rsidRPr="00084FCF">
        <w:rPr>
          <w:rFonts w:eastAsia="Times New Roman"/>
          <w:color w:val="131413"/>
          <w:szCs w:val="16"/>
        </w:rPr>
        <w:t>Los países que figuran en la lista del apartado b) se incluyen sobre la base de los datos más recientes acerca del</w:t>
      </w:r>
      <w:r w:rsidR="007D7AE7">
        <w:rPr>
          <w:rFonts w:eastAsia="Times New Roman"/>
          <w:color w:val="131413"/>
          <w:szCs w:val="16"/>
        </w:rPr>
        <w:t> </w:t>
      </w:r>
      <w:r w:rsidRPr="00084FCF">
        <w:rPr>
          <w:rFonts w:eastAsia="Times New Roman"/>
          <w:color w:val="131413"/>
          <w:szCs w:val="16"/>
        </w:rPr>
        <w:t>PNB por habitante.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417C" w14:textId="77777777" w:rsidR="00E639E9" w:rsidRDefault="00E639E9">
    <w:pPr>
      <w:pStyle w:val="Header"/>
      <w:jc w:val="center"/>
    </w:pPr>
    <w:bookmarkStart w:id="10" w:name="_Hlk64992647"/>
    <w:bookmarkStart w:id="11" w:name="_Hlk64992648"/>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bookmarkEnd w:id="10"/>
  <w:bookmarkEnd w:id="11"/>
  <w:p w14:paraId="5403FCE6" w14:textId="77777777" w:rsidR="00E639E9" w:rsidRPr="008B63F8" w:rsidRDefault="00E639E9"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04A6" w14:textId="77777777" w:rsidR="006E468C" w:rsidRDefault="006E468C" w:rsidP="006E468C">
    <w:pPr>
      <w:pStyle w:val="Header"/>
      <w:spacing w:after="240"/>
      <w:jc w:val="center"/>
    </w:pPr>
    <w:bookmarkStart w:id="12" w:name="_Hlk64992649"/>
    <w:bookmarkStart w:id="13" w:name="_Hlk64992650"/>
  </w:p>
  <w:p w14:paraId="0005267C" w14:textId="0632875B" w:rsidR="00E639E9" w:rsidRPr="0090347B" w:rsidRDefault="00E639E9" w:rsidP="006E468C">
    <w:pPr>
      <w:pStyle w:val="Header"/>
      <w:pBdr>
        <w:bottom w:val="single" w:sz="6"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bookmarkEnd w:id="12"/>
    <w:bookmarkEnd w:id="1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AF0E0" w14:textId="77777777" w:rsidR="006A70E1" w:rsidRDefault="006A70E1">
    <w:pPr>
      <w:pStyle w:val="Header"/>
    </w:pPr>
    <w:bookmarkStart w:id="18" w:name="_Hlk64992655"/>
    <w:bookmarkStart w:id="19" w:name="_Hlk64992656"/>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0C1F2753"/>
    <w:multiLevelType w:val="multilevel"/>
    <w:tmpl w:val="579A05B0"/>
    <w:lvl w:ilvl="0">
      <w:start w:val="9"/>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12"/>
        <w:w w:val="97"/>
        <w:sz w:val="20"/>
        <w:szCs w:val="20"/>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6" w15:restartNumberingAfterBreak="0">
    <w:nsid w:val="0FCB01E1"/>
    <w:multiLevelType w:val="multilevel"/>
    <w:tmpl w:val="B83A2620"/>
    <w:lvl w:ilvl="0">
      <w:start w:val="28"/>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20"/>
        <w:w w:val="97"/>
        <w:sz w:val="20"/>
        <w:szCs w:val="20"/>
      </w:rPr>
    </w:lvl>
    <w:lvl w:ilvl="2">
      <w:start w:val="1"/>
      <w:numFmt w:val="lowerLetter"/>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632" w:hanging="567"/>
      </w:pPr>
      <w:rPr>
        <w:rFonts w:hint="default"/>
      </w:rPr>
    </w:lvl>
    <w:lvl w:ilvl="4">
      <w:numFmt w:val="bullet"/>
      <w:lvlText w:val="•"/>
      <w:lvlJc w:val="left"/>
      <w:pPr>
        <w:ind w:left="3319" w:hanging="567"/>
      </w:pPr>
      <w:rPr>
        <w:rFonts w:hint="default"/>
      </w:rPr>
    </w:lvl>
    <w:lvl w:ilvl="5">
      <w:numFmt w:val="bullet"/>
      <w:lvlText w:val="•"/>
      <w:lvlJc w:val="left"/>
      <w:pPr>
        <w:ind w:left="4005" w:hanging="567"/>
      </w:pPr>
      <w:rPr>
        <w:rFonts w:hint="default"/>
      </w:rPr>
    </w:lvl>
    <w:lvl w:ilvl="6">
      <w:numFmt w:val="bullet"/>
      <w:lvlText w:val="•"/>
      <w:lvlJc w:val="left"/>
      <w:pPr>
        <w:ind w:left="4691" w:hanging="567"/>
      </w:pPr>
      <w:rPr>
        <w:rFonts w:hint="default"/>
      </w:rPr>
    </w:lvl>
    <w:lvl w:ilvl="7">
      <w:numFmt w:val="bullet"/>
      <w:lvlText w:val="•"/>
      <w:lvlJc w:val="left"/>
      <w:pPr>
        <w:ind w:left="5378" w:hanging="567"/>
      </w:pPr>
      <w:rPr>
        <w:rFonts w:hint="default"/>
      </w:rPr>
    </w:lvl>
    <w:lvl w:ilvl="8">
      <w:numFmt w:val="bullet"/>
      <w:lvlText w:val="•"/>
      <w:lvlJc w:val="left"/>
      <w:pPr>
        <w:ind w:left="6064" w:hanging="567"/>
      </w:pPr>
      <w:rPr>
        <w:rFonts w:hint="default"/>
      </w:rPr>
    </w:lvl>
  </w:abstractNum>
  <w:abstractNum w:abstractNumId="7" w15:restartNumberingAfterBreak="0">
    <w:nsid w:val="140833DC"/>
    <w:multiLevelType w:val="multilevel"/>
    <w:tmpl w:val="65783416"/>
    <w:lvl w:ilvl="0">
      <w:start w:val="16"/>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25"/>
        <w:w w:val="32"/>
        <w:sz w:val="20"/>
        <w:szCs w:val="20"/>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8" w15:restartNumberingAfterBreak="0">
    <w:nsid w:val="14135FF4"/>
    <w:multiLevelType w:val="multilevel"/>
    <w:tmpl w:val="A8CACF4A"/>
    <w:lvl w:ilvl="0">
      <w:start w:val="11"/>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8"/>
        <w:w w:val="99"/>
        <w:sz w:val="20"/>
        <w:szCs w:val="20"/>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9" w15:restartNumberingAfterBreak="0">
    <w:nsid w:val="142C0950"/>
    <w:multiLevelType w:val="multilevel"/>
    <w:tmpl w:val="E1A4DE98"/>
    <w:lvl w:ilvl="0">
      <w:start w:val="20"/>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10"/>
        <w:w w:val="99"/>
        <w:sz w:val="20"/>
        <w:szCs w:val="20"/>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0" w15:restartNumberingAfterBreak="0">
    <w:nsid w:val="14C61332"/>
    <w:multiLevelType w:val="multilevel"/>
    <w:tmpl w:val="1BAA9462"/>
    <w:lvl w:ilvl="0">
      <w:start w:val="18"/>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11"/>
        <w:w w:val="32"/>
        <w:sz w:val="20"/>
        <w:szCs w:val="20"/>
      </w:rPr>
    </w:lvl>
    <w:lvl w:ilvl="2">
      <w:start w:val="1"/>
      <w:numFmt w:val="lowerLetter"/>
      <w:lvlText w:val="%3)"/>
      <w:lvlJc w:val="left"/>
      <w:pPr>
        <w:ind w:left="1244" w:hanging="567"/>
      </w:pPr>
      <w:rPr>
        <w:rFonts w:ascii="Times New Roman" w:eastAsia="Times New Roman" w:hAnsi="Times New Roman" w:cs="Times New Roman" w:hint="default"/>
        <w:color w:val="131413"/>
        <w:w w:val="100"/>
        <w:sz w:val="20"/>
        <w:szCs w:val="20"/>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11" w15:restartNumberingAfterBreak="0">
    <w:nsid w:val="178E5FA0"/>
    <w:multiLevelType w:val="multilevel"/>
    <w:tmpl w:val="14E25EB2"/>
    <w:lvl w:ilvl="0">
      <w:start w:val="12"/>
      <w:numFmt w:val="decimal"/>
      <w:lvlText w:val="%1"/>
      <w:lvlJc w:val="left"/>
      <w:pPr>
        <w:ind w:left="124" w:hanging="567"/>
      </w:pPr>
      <w:rPr>
        <w:rFonts w:cs="Times New Roman" w:hint="default"/>
      </w:rPr>
    </w:lvl>
    <w:lvl w:ilvl="1">
      <w:start w:val="1"/>
      <w:numFmt w:val="decimal"/>
      <w:lvlText w:val="%1.%2"/>
      <w:lvlJc w:val="left"/>
      <w:pPr>
        <w:ind w:left="124" w:hanging="567"/>
      </w:pPr>
      <w:rPr>
        <w:rFonts w:ascii="Times New Roman" w:eastAsia="Times New Roman" w:hAnsi="Times New Roman" w:cs="Times New Roman" w:hint="default"/>
        <w:color w:val="131413"/>
        <w:spacing w:val="-13"/>
        <w:w w:val="96"/>
        <w:sz w:val="20"/>
        <w:szCs w:val="20"/>
      </w:rPr>
    </w:lvl>
    <w:lvl w:ilvl="2">
      <w:start w:val="1"/>
      <w:numFmt w:val="decimal"/>
      <w:lvlText w:val="%1.%2.%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12" w15:restartNumberingAfterBreak="0">
    <w:nsid w:val="17D9148F"/>
    <w:multiLevelType w:val="multilevel"/>
    <w:tmpl w:val="45BE0792"/>
    <w:lvl w:ilvl="0">
      <w:start w:val="2"/>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13"/>
        <w:w w:val="97"/>
        <w:sz w:val="20"/>
        <w:szCs w:val="20"/>
      </w:rPr>
    </w:lvl>
    <w:lvl w:ilvl="2">
      <w:start w:val="1"/>
      <w:numFmt w:val="lowerLetter"/>
      <w:lvlText w:val="%3)"/>
      <w:lvlJc w:val="left"/>
      <w:pPr>
        <w:ind w:left="1244" w:hanging="567"/>
      </w:pPr>
      <w:rPr>
        <w:rFonts w:ascii="Times New Roman" w:eastAsia="Times New Roman" w:hAnsi="Times New Roman" w:cs="Times New Roman" w:hint="default"/>
        <w:color w:val="131413"/>
        <w:w w:val="100"/>
        <w:sz w:val="20"/>
        <w:szCs w:val="20"/>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13" w15:restartNumberingAfterBreak="0">
    <w:nsid w:val="23DB3DA7"/>
    <w:multiLevelType w:val="hybridMultilevel"/>
    <w:tmpl w:val="D3D08ED4"/>
    <w:lvl w:ilvl="0" w:tplc="C0EA7BB6">
      <w:start w:val="1"/>
      <w:numFmt w:val="decimal"/>
      <w:lvlText w:val="%1."/>
      <w:lvlJc w:val="left"/>
      <w:pPr>
        <w:ind w:left="110" w:hanging="567"/>
      </w:pPr>
      <w:rPr>
        <w:rFonts w:ascii="Times New Roman" w:eastAsia="Times New Roman" w:hAnsi="Times New Roman" w:cs="Times New Roman" w:hint="default"/>
        <w:color w:val="131413"/>
        <w:spacing w:val="-13"/>
        <w:w w:val="100"/>
        <w:sz w:val="20"/>
        <w:szCs w:val="20"/>
      </w:rPr>
    </w:lvl>
    <w:lvl w:ilvl="1" w:tplc="9C68B80E">
      <w:numFmt w:val="bullet"/>
      <w:lvlText w:val="•"/>
      <w:lvlJc w:val="left"/>
      <w:pPr>
        <w:ind w:left="777" w:hanging="567"/>
      </w:pPr>
      <w:rPr>
        <w:rFonts w:hint="default"/>
      </w:rPr>
    </w:lvl>
    <w:lvl w:ilvl="2" w:tplc="66681C40">
      <w:numFmt w:val="bullet"/>
      <w:lvlText w:val="•"/>
      <w:lvlJc w:val="left"/>
      <w:pPr>
        <w:ind w:left="1435" w:hanging="567"/>
      </w:pPr>
      <w:rPr>
        <w:rFonts w:hint="default"/>
      </w:rPr>
    </w:lvl>
    <w:lvl w:ilvl="3" w:tplc="455C294A">
      <w:numFmt w:val="bullet"/>
      <w:lvlText w:val="•"/>
      <w:lvlJc w:val="left"/>
      <w:pPr>
        <w:ind w:left="2093" w:hanging="567"/>
      </w:pPr>
      <w:rPr>
        <w:rFonts w:hint="default"/>
      </w:rPr>
    </w:lvl>
    <w:lvl w:ilvl="4" w:tplc="430A2598">
      <w:numFmt w:val="bullet"/>
      <w:lvlText w:val="•"/>
      <w:lvlJc w:val="left"/>
      <w:pPr>
        <w:ind w:left="2750" w:hanging="567"/>
      </w:pPr>
      <w:rPr>
        <w:rFonts w:hint="default"/>
      </w:rPr>
    </w:lvl>
    <w:lvl w:ilvl="5" w:tplc="87B247E6">
      <w:numFmt w:val="bullet"/>
      <w:lvlText w:val="•"/>
      <w:lvlJc w:val="left"/>
      <w:pPr>
        <w:ind w:left="3408" w:hanging="567"/>
      </w:pPr>
      <w:rPr>
        <w:rFonts w:hint="default"/>
      </w:rPr>
    </w:lvl>
    <w:lvl w:ilvl="6" w:tplc="99723264">
      <w:numFmt w:val="bullet"/>
      <w:lvlText w:val="•"/>
      <w:lvlJc w:val="left"/>
      <w:pPr>
        <w:ind w:left="4066" w:hanging="567"/>
      </w:pPr>
      <w:rPr>
        <w:rFonts w:hint="default"/>
      </w:rPr>
    </w:lvl>
    <w:lvl w:ilvl="7" w:tplc="7AA0E250">
      <w:numFmt w:val="bullet"/>
      <w:lvlText w:val="•"/>
      <w:lvlJc w:val="left"/>
      <w:pPr>
        <w:ind w:left="4724" w:hanging="567"/>
      </w:pPr>
      <w:rPr>
        <w:rFonts w:hint="default"/>
      </w:rPr>
    </w:lvl>
    <w:lvl w:ilvl="8" w:tplc="DB6C3918">
      <w:numFmt w:val="bullet"/>
      <w:lvlText w:val="•"/>
      <w:lvlJc w:val="left"/>
      <w:pPr>
        <w:ind w:left="5381" w:hanging="567"/>
      </w:pPr>
      <w:rPr>
        <w:rFonts w:hint="default"/>
      </w:rPr>
    </w:lvl>
  </w:abstractNum>
  <w:abstractNum w:abstractNumId="14" w15:restartNumberingAfterBreak="0">
    <w:nsid w:val="24D10C37"/>
    <w:multiLevelType w:val="hybridMultilevel"/>
    <w:tmpl w:val="BB3EEA38"/>
    <w:lvl w:ilvl="0" w:tplc="F5A2F3EE">
      <w:start w:val="1"/>
      <w:numFmt w:val="lowerLetter"/>
      <w:lvlText w:val="%1)"/>
      <w:lvlJc w:val="left"/>
      <w:pPr>
        <w:ind w:left="1257" w:hanging="206"/>
      </w:pPr>
      <w:rPr>
        <w:rFonts w:ascii="Times New Roman" w:eastAsia="Times New Roman" w:hAnsi="Times New Roman" w:cs="Times New Roman" w:hint="default"/>
        <w:color w:val="131413"/>
        <w:w w:val="100"/>
        <w:sz w:val="20"/>
        <w:szCs w:val="20"/>
      </w:rPr>
    </w:lvl>
    <w:lvl w:ilvl="1" w:tplc="B71E8692">
      <w:numFmt w:val="bullet"/>
      <w:lvlText w:val="•"/>
      <w:lvlJc w:val="left"/>
      <w:pPr>
        <w:ind w:left="1877" w:hanging="206"/>
      </w:pPr>
      <w:rPr>
        <w:rFonts w:hint="default"/>
      </w:rPr>
    </w:lvl>
    <w:lvl w:ilvl="2" w:tplc="11FE7D56">
      <w:numFmt w:val="bullet"/>
      <w:lvlText w:val="•"/>
      <w:lvlJc w:val="left"/>
      <w:pPr>
        <w:ind w:left="2495" w:hanging="206"/>
      </w:pPr>
      <w:rPr>
        <w:rFonts w:hint="default"/>
      </w:rPr>
    </w:lvl>
    <w:lvl w:ilvl="3" w:tplc="ED929460">
      <w:numFmt w:val="bullet"/>
      <w:lvlText w:val="•"/>
      <w:lvlJc w:val="left"/>
      <w:pPr>
        <w:ind w:left="3113" w:hanging="206"/>
      </w:pPr>
      <w:rPr>
        <w:rFonts w:hint="default"/>
      </w:rPr>
    </w:lvl>
    <w:lvl w:ilvl="4" w:tplc="CC00A626">
      <w:numFmt w:val="bullet"/>
      <w:lvlText w:val="•"/>
      <w:lvlJc w:val="left"/>
      <w:pPr>
        <w:ind w:left="3730" w:hanging="206"/>
      </w:pPr>
      <w:rPr>
        <w:rFonts w:hint="default"/>
      </w:rPr>
    </w:lvl>
    <w:lvl w:ilvl="5" w:tplc="B0DA2E78">
      <w:numFmt w:val="bullet"/>
      <w:lvlText w:val="•"/>
      <w:lvlJc w:val="left"/>
      <w:pPr>
        <w:ind w:left="4348" w:hanging="206"/>
      </w:pPr>
      <w:rPr>
        <w:rFonts w:hint="default"/>
      </w:rPr>
    </w:lvl>
    <w:lvl w:ilvl="6" w:tplc="FD10E7A4">
      <w:numFmt w:val="bullet"/>
      <w:lvlText w:val="•"/>
      <w:lvlJc w:val="left"/>
      <w:pPr>
        <w:ind w:left="4966" w:hanging="206"/>
      </w:pPr>
      <w:rPr>
        <w:rFonts w:hint="default"/>
      </w:rPr>
    </w:lvl>
    <w:lvl w:ilvl="7" w:tplc="18024296">
      <w:numFmt w:val="bullet"/>
      <w:lvlText w:val="•"/>
      <w:lvlJc w:val="left"/>
      <w:pPr>
        <w:ind w:left="5584" w:hanging="206"/>
      </w:pPr>
      <w:rPr>
        <w:rFonts w:hint="default"/>
      </w:rPr>
    </w:lvl>
    <w:lvl w:ilvl="8" w:tplc="019AB9A0">
      <w:numFmt w:val="bullet"/>
      <w:lvlText w:val="•"/>
      <w:lvlJc w:val="left"/>
      <w:pPr>
        <w:ind w:left="6201" w:hanging="206"/>
      </w:pPr>
      <w:rPr>
        <w:rFonts w:hint="default"/>
      </w:rPr>
    </w:lvl>
  </w:abstractNum>
  <w:abstractNum w:abstractNumId="15" w15:restartNumberingAfterBreak="0">
    <w:nsid w:val="37D5232C"/>
    <w:multiLevelType w:val="multilevel"/>
    <w:tmpl w:val="250E0E0C"/>
    <w:lvl w:ilvl="0">
      <w:start w:val="8"/>
      <w:numFmt w:val="decimal"/>
      <w:lvlText w:val="%1"/>
      <w:lvlJc w:val="left"/>
      <w:pPr>
        <w:ind w:left="677"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3"/>
        <w:w w:val="99"/>
        <w:sz w:val="20"/>
        <w:szCs w:val="20"/>
      </w:rPr>
    </w:lvl>
    <w:lvl w:ilvl="2">
      <w:start w:val="1"/>
      <w:numFmt w:val="lowerLetter"/>
      <w:lvlText w:val="%3)"/>
      <w:lvlJc w:val="left"/>
      <w:pPr>
        <w:ind w:left="1244" w:hanging="567"/>
      </w:pPr>
      <w:rPr>
        <w:rFonts w:ascii="Times New Roman" w:eastAsia="Times New Roman" w:hAnsi="Times New Roman" w:cs="Times New Roman" w:hint="default"/>
        <w:color w:val="131413"/>
        <w:w w:val="100"/>
        <w:sz w:val="20"/>
        <w:szCs w:val="20"/>
      </w:rPr>
    </w:lvl>
    <w:lvl w:ilvl="3">
      <w:start w:val="1"/>
      <w:numFmt w:val="lowerRoman"/>
      <w:lvlText w:val="%4)"/>
      <w:lvlJc w:val="left"/>
      <w:pPr>
        <w:ind w:left="1824" w:hanging="567"/>
      </w:pPr>
      <w:rPr>
        <w:rFonts w:ascii="Times New Roman" w:eastAsia="Times New Roman" w:hAnsi="Times New Roman" w:cs="Times New Roman" w:hint="default"/>
        <w:color w:val="131413"/>
        <w:w w:val="100"/>
        <w:sz w:val="20"/>
        <w:szCs w:val="20"/>
      </w:rPr>
    </w:lvl>
    <w:lvl w:ilvl="4">
      <w:numFmt w:val="bullet"/>
      <w:lvlText w:val="•"/>
      <w:lvlJc w:val="left"/>
      <w:pPr>
        <w:ind w:left="2453" w:hanging="567"/>
      </w:pPr>
      <w:rPr>
        <w:rFonts w:hint="default"/>
      </w:rPr>
    </w:lvl>
    <w:lvl w:ilvl="5">
      <w:numFmt w:val="bullet"/>
      <w:lvlText w:val="•"/>
      <w:lvlJc w:val="left"/>
      <w:pPr>
        <w:ind w:left="3087" w:hanging="567"/>
      </w:pPr>
      <w:rPr>
        <w:rFonts w:hint="default"/>
      </w:rPr>
    </w:lvl>
    <w:lvl w:ilvl="6">
      <w:numFmt w:val="bullet"/>
      <w:lvlText w:val="•"/>
      <w:lvlJc w:val="left"/>
      <w:pPr>
        <w:ind w:left="3721" w:hanging="567"/>
      </w:pPr>
      <w:rPr>
        <w:rFonts w:hint="default"/>
      </w:rPr>
    </w:lvl>
    <w:lvl w:ilvl="7">
      <w:numFmt w:val="bullet"/>
      <w:lvlText w:val="•"/>
      <w:lvlJc w:val="left"/>
      <w:pPr>
        <w:ind w:left="4355" w:hanging="567"/>
      </w:pPr>
      <w:rPr>
        <w:rFonts w:hint="default"/>
      </w:rPr>
    </w:lvl>
    <w:lvl w:ilvl="8">
      <w:numFmt w:val="bullet"/>
      <w:lvlText w:val="•"/>
      <w:lvlJc w:val="left"/>
      <w:pPr>
        <w:ind w:left="4989" w:hanging="567"/>
      </w:pPr>
      <w:rPr>
        <w:rFonts w:hint="default"/>
      </w:rPr>
    </w:lvl>
  </w:abstractNum>
  <w:abstractNum w:abstractNumId="16" w15:restartNumberingAfterBreak="0">
    <w:nsid w:val="38195A74"/>
    <w:multiLevelType w:val="hybridMultilevel"/>
    <w:tmpl w:val="B444442E"/>
    <w:lvl w:ilvl="0" w:tplc="09928A62">
      <w:start w:val="1"/>
      <w:numFmt w:val="lowerRoman"/>
      <w:lvlText w:val="%1)"/>
      <w:lvlJc w:val="left"/>
      <w:pPr>
        <w:ind w:left="1257" w:hanging="567"/>
      </w:pPr>
      <w:rPr>
        <w:rFonts w:ascii="Times New Roman" w:eastAsia="Times New Roman" w:hAnsi="Times New Roman" w:cs="Times New Roman" w:hint="default"/>
        <w:color w:val="131413"/>
        <w:w w:val="100"/>
        <w:sz w:val="20"/>
        <w:szCs w:val="20"/>
      </w:rPr>
    </w:lvl>
    <w:lvl w:ilvl="1" w:tplc="49D039DA">
      <w:numFmt w:val="bullet"/>
      <w:lvlText w:val="•"/>
      <w:lvlJc w:val="left"/>
      <w:pPr>
        <w:ind w:left="1877" w:hanging="567"/>
      </w:pPr>
      <w:rPr>
        <w:rFonts w:hint="default"/>
      </w:rPr>
    </w:lvl>
    <w:lvl w:ilvl="2" w:tplc="C5CA5AD6">
      <w:numFmt w:val="bullet"/>
      <w:lvlText w:val="•"/>
      <w:lvlJc w:val="left"/>
      <w:pPr>
        <w:ind w:left="2495" w:hanging="567"/>
      </w:pPr>
      <w:rPr>
        <w:rFonts w:hint="default"/>
      </w:rPr>
    </w:lvl>
    <w:lvl w:ilvl="3" w:tplc="221A8E7E">
      <w:numFmt w:val="bullet"/>
      <w:lvlText w:val="•"/>
      <w:lvlJc w:val="left"/>
      <w:pPr>
        <w:ind w:left="3113" w:hanging="567"/>
      </w:pPr>
      <w:rPr>
        <w:rFonts w:hint="default"/>
      </w:rPr>
    </w:lvl>
    <w:lvl w:ilvl="4" w:tplc="E73C9936">
      <w:numFmt w:val="bullet"/>
      <w:lvlText w:val="•"/>
      <w:lvlJc w:val="left"/>
      <w:pPr>
        <w:ind w:left="3730" w:hanging="567"/>
      </w:pPr>
      <w:rPr>
        <w:rFonts w:hint="default"/>
      </w:rPr>
    </w:lvl>
    <w:lvl w:ilvl="5" w:tplc="37645F5E">
      <w:numFmt w:val="bullet"/>
      <w:lvlText w:val="•"/>
      <w:lvlJc w:val="left"/>
      <w:pPr>
        <w:ind w:left="4348" w:hanging="567"/>
      </w:pPr>
      <w:rPr>
        <w:rFonts w:hint="default"/>
      </w:rPr>
    </w:lvl>
    <w:lvl w:ilvl="6" w:tplc="27A4296A">
      <w:numFmt w:val="bullet"/>
      <w:lvlText w:val="•"/>
      <w:lvlJc w:val="left"/>
      <w:pPr>
        <w:ind w:left="4966" w:hanging="567"/>
      </w:pPr>
      <w:rPr>
        <w:rFonts w:hint="default"/>
      </w:rPr>
    </w:lvl>
    <w:lvl w:ilvl="7" w:tplc="11FA2B56">
      <w:numFmt w:val="bullet"/>
      <w:lvlText w:val="•"/>
      <w:lvlJc w:val="left"/>
      <w:pPr>
        <w:ind w:left="5584" w:hanging="567"/>
      </w:pPr>
      <w:rPr>
        <w:rFonts w:hint="default"/>
      </w:rPr>
    </w:lvl>
    <w:lvl w:ilvl="8" w:tplc="E7425856">
      <w:numFmt w:val="bullet"/>
      <w:lvlText w:val="•"/>
      <w:lvlJc w:val="left"/>
      <w:pPr>
        <w:ind w:left="6201" w:hanging="567"/>
      </w:pPr>
      <w:rPr>
        <w:rFonts w:hint="default"/>
      </w:rPr>
    </w:lvl>
  </w:abstractNum>
  <w:abstractNum w:abstractNumId="17" w15:restartNumberingAfterBreak="0">
    <w:nsid w:val="3BE153FE"/>
    <w:multiLevelType w:val="hybridMultilevel"/>
    <w:tmpl w:val="10E43D90"/>
    <w:lvl w:ilvl="0" w:tplc="397E17D2">
      <w:start w:val="1"/>
      <w:numFmt w:val="decimal"/>
      <w:lvlText w:val="%1."/>
      <w:lvlJc w:val="left"/>
      <w:pPr>
        <w:ind w:left="123" w:hanging="567"/>
      </w:pPr>
      <w:rPr>
        <w:rFonts w:ascii="Times New Roman" w:eastAsia="Times New Roman" w:hAnsi="Times New Roman" w:cs="Times New Roman" w:hint="default"/>
        <w:color w:val="131413"/>
        <w:spacing w:val="-16"/>
        <w:w w:val="98"/>
        <w:sz w:val="20"/>
        <w:szCs w:val="20"/>
      </w:rPr>
    </w:lvl>
    <w:lvl w:ilvl="1" w:tplc="42D8B2CC">
      <w:numFmt w:val="bullet"/>
      <w:lvlText w:val="•"/>
      <w:lvlJc w:val="left"/>
      <w:pPr>
        <w:ind w:left="851" w:hanging="567"/>
      </w:pPr>
      <w:rPr>
        <w:rFonts w:hint="default"/>
      </w:rPr>
    </w:lvl>
    <w:lvl w:ilvl="2" w:tplc="EB48EB2E">
      <w:numFmt w:val="bullet"/>
      <w:lvlText w:val="•"/>
      <w:lvlJc w:val="left"/>
      <w:pPr>
        <w:ind w:left="1583" w:hanging="567"/>
      </w:pPr>
      <w:rPr>
        <w:rFonts w:hint="default"/>
      </w:rPr>
    </w:lvl>
    <w:lvl w:ilvl="3" w:tplc="D714A202">
      <w:numFmt w:val="bullet"/>
      <w:lvlText w:val="•"/>
      <w:lvlJc w:val="left"/>
      <w:pPr>
        <w:ind w:left="2315" w:hanging="567"/>
      </w:pPr>
      <w:rPr>
        <w:rFonts w:hint="default"/>
      </w:rPr>
    </w:lvl>
    <w:lvl w:ilvl="4" w:tplc="9D9CECDA">
      <w:numFmt w:val="bullet"/>
      <w:lvlText w:val="•"/>
      <w:lvlJc w:val="left"/>
      <w:pPr>
        <w:ind w:left="3046" w:hanging="567"/>
      </w:pPr>
      <w:rPr>
        <w:rFonts w:hint="default"/>
      </w:rPr>
    </w:lvl>
    <w:lvl w:ilvl="5" w:tplc="E450519E">
      <w:numFmt w:val="bullet"/>
      <w:lvlText w:val="•"/>
      <w:lvlJc w:val="left"/>
      <w:pPr>
        <w:ind w:left="3778" w:hanging="567"/>
      </w:pPr>
      <w:rPr>
        <w:rFonts w:hint="default"/>
      </w:rPr>
    </w:lvl>
    <w:lvl w:ilvl="6" w:tplc="6E7CE3EA">
      <w:numFmt w:val="bullet"/>
      <w:lvlText w:val="•"/>
      <w:lvlJc w:val="left"/>
      <w:pPr>
        <w:ind w:left="4510" w:hanging="567"/>
      </w:pPr>
      <w:rPr>
        <w:rFonts w:hint="default"/>
      </w:rPr>
    </w:lvl>
    <w:lvl w:ilvl="7" w:tplc="1AFEC930">
      <w:numFmt w:val="bullet"/>
      <w:lvlText w:val="•"/>
      <w:lvlJc w:val="left"/>
      <w:pPr>
        <w:ind w:left="5242" w:hanging="567"/>
      </w:pPr>
      <w:rPr>
        <w:rFonts w:hint="default"/>
      </w:rPr>
    </w:lvl>
    <w:lvl w:ilvl="8" w:tplc="D6249DDC">
      <w:numFmt w:val="bullet"/>
      <w:lvlText w:val="•"/>
      <w:lvlJc w:val="left"/>
      <w:pPr>
        <w:ind w:left="5973" w:hanging="567"/>
      </w:pPr>
      <w:rPr>
        <w:rFonts w:hint="default"/>
      </w:rPr>
    </w:lvl>
  </w:abstractNum>
  <w:abstractNum w:abstractNumId="18" w15:restartNumberingAfterBreak="0">
    <w:nsid w:val="3C6B181E"/>
    <w:multiLevelType w:val="hybridMultilevel"/>
    <w:tmpl w:val="B3125B66"/>
    <w:lvl w:ilvl="0" w:tplc="DF265EEE">
      <w:start w:val="2"/>
      <w:numFmt w:val="lowerLetter"/>
      <w:lvlText w:val="%1)"/>
      <w:lvlJc w:val="left"/>
      <w:pPr>
        <w:ind w:left="123" w:hanging="215"/>
      </w:pPr>
      <w:rPr>
        <w:rFonts w:ascii="Times New Roman" w:eastAsia="Times New Roman" w:hAnsi="Times New Roman" w:cs="Times New Roman" w:hint="default"/>
        <w:color w:val="131413"/>
        <w:w w:val="99"/>
        <w:sz w:val="20"/>
        <w:szCs w:val="20"/>
      </w:rPr>
    </w:lvl>
    <w:lvl w:ilvl="1" w:tplc="5BAA10C2">
      <w:start w:val="1"/>
      <w:numFmt w:val="lowerRoman"/>
      <w:lvlText w:val="%2)"/>
      <w:lvlJc w:val="left"/>
      <w:pPr>
        <w:ind w:left="1257" w:hanging="567"/>
      </w:pPr>
      <w:rPr>
        <w:rFonts w:ascii="Times New Roman" w:eastAsia="Times New Roman" w:hAnsi="Times New Roman" w:cs="Times New Roman" w:hint="default"/>
        <w:color w:val="131413"/>
        <w:w w:val="100"/>
        <w:sz w:val="20"/>
        <w:szCs w:val="20"/>
      </w:rPr>
    </w:lvl>
    <w:lvl w:ilvl="2" w:tplc="3F341E4C">
      <w:numFmt w:val="bullet"/>
      <w:lvlText w:val="•"/>
      <w:lvlJc w:val="left"/>
      <w:pPr>
        <w:ind w:left="1946" w:hanging="567"/>
      </w:pPr>
      <w:rPr>
        <w:rFonts w:hint="default"/>
      </w:rPr>
    </w:lvl>
    <w:lvl w:ilvl="3" w:tplc="B7BC5A04">
      <w:numFmt w:val="bullet"/>
      <w:lvlText w:val="•"/>
      <w:lvlJc w:val="left"/>
      <w:pPr>
        <w:ind w:left="2632" w:hanging="567"/>
      </w:pPr>
      <w:rPr>
        <w:rFonts w:hint="default"/>
      </w:rPr>
    </w:lvl>
    <w:lvl w:ilvl="4" w:tplc="DD629406">
      <w:numFmt w:val="bullet"/>
      <w:lvlText w:val="•"/>
      <w:lvlJc w:val="left"/>
      <w:pPr>
        <w:ind w:left="3319" w:hanging="567"/>
      </w:pPr>
      <w:rPr>
        <w:rFonts w:hint="default"/>
      </w:rPr>
    </w:lvl>
    <w:lvl w:ilvl="5" w:tplc="3EFE1342">
      <w:numFmt w:val="bullet"/>
      <w:lvlText w:val="•"/>
      <w:lvlJc w:val="left"/>
      <w:pPr>
        <w:ind w:left="4005" w:hanging="567"/>
      </w:pPr>
      <w:rPr>
        <w:rFonts w:hint="default"/>
      </w:rPr>
    </w:lvl>
    <w:lvl w:ilvl="6" w:tplc="3CB0AA40">
      <w:numFmt w:val="bullet"/>
      <w:lvlText w:val="•"/>
      <w:lvlJc w:val="left"/>
      <w:pPr>
        <w:ind w:left="4691" w:hanging="567"/>
      </w:pPr>
      <w:rPr>
        <w:rFonts w:hint="default"/>
      </w:rPr>
    </w:lvl>
    <w:lvl w:ilvl="7" w:tplc="FA4CC854">
      <w:numFmt w:val="bullet"/>
      <w:lvlText w:val="•"/>
      <w:lvlJc w:val="left"/>
      <w:pPr>
        <w:ind w:left="5378" w:hanging="567"/>
      </w:pPr>
      <w:rPr>
        <w:rFonts w:hint="default"/>
      </w:rPr>
    </w:lvl>
    <w:lvl w:ilvl="8" w:tplc="B81483FE">
      <w:numFmt w:val="bullet"/>
      <w:lvlText w:val="•"/>
      <w:lvlJc w:val="left"/>
      <w:pPr>
        <w:ind w:left="6064" w:hanging="567"/>
      </w:pPr>
      <w:rPr>
        <w:rFonts w:hint="default"/>
      </w:rPr>
    </w:lvl>
  </w:abstractNum>
  <w:abstractNum w:abstractNumId="19" w15:restartNumberingAfterBreak="0">
    <w:nsid w:val="40374A8E"/>
    <w:multiLevelType w:val="multilevel"/>
    <w:tmpl w:val="494C38C6"/>
    <w:lvl w:ilvl="0">
      <w:start w:val="13"/>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8"/>
        <w:w w:val="97"/>
        <w:sz w:val="20"/>
        <w:szCs w:val="20"/>
      </w:rPr>
    </w:lvl>
    <w:lvl w:ilvl="2">
      <w:start w:val="1"/>
      <w:numFmt w:val="lowerLetter"/>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370" w:hanging="567"/>
      </w:pPr>
      <w:rPr>
        <w:rFonts w:hint="default"/>
      </w:rPr>
    </w:lvl>
    <w:lvl w:ilvl="4">
      <w:numFmt w:val="bullet"/>
      <w:lvlText w:val="•"/>
      <w:lvlJc w:val="left"/>
      <w:pPr>
        <w:ind w:left="2925" w:hanging="567"/>
      </w:pPr>
      <w:rPr>
        <w:rFonts w:hint="default"/>
      </w:rPr>
    </w:lvl>
    <w:lvl w:ilvl="5">
      <w:numFmt w:val="bullet"/>
      <w:lvlText w:val="•"/>
      <w:lvlJc w:val="left"/>
      <w:pPr>
        <w:ind w:left="3481" w:hanging="567"/>
      </w:pPr>
      <w:rPr>
        <w:rFonts w:hint="default"/>
      </w:rPr>
    </w:lvl>
    <w:lvl w:ilvl="6">
      <w:numFmt w:val="bullet"/>
      <w:lvlText w:val="•"/>
      <w:lvlJc w:val="left"/>
      <w:pPr>
        <w:ind w:left="4036" w:hanging="567"/>
      </w:pPr>
      <w:rPr>
        <w:rFonts w:hint="default"/>
      </w:rPr>
    </w:lvl>
    <w:lvl w:ilvl="7">
      <w:numFmt w:val="bullet"/>
      <w:lvlText w:val="•"/>
      <w:lvlJc w:val="left"/>
      <w:pPr>
        <w:ind w:left="4591" w:hanging="567"/>
      </w:pPr>
      <w:rPr>
        <w:rFonts w:hint="default"/>
      </w:rPr>
    </w:lvl>
    <w:lvl w:ilvl="8">
      <w:numFmt w:val="bullet"/>
      <w:lvlText w:val="•"/>
      <w:lvlJc w:val="left"/>
      <w:pPr>
        <w:ind w:left="5146" w:hanging="567"/>
      </w:pPr>
      <w:rPr>
        <w:rFonts w:hint="default"/>
      </w:rPr>
    </w:lvl>
  </w:abstractNum>
  <w:abstractNum w:abstractNumId="20" w15:restartNumberingAfterBreak="0">
    <w:nsid w:val="42BB4997"/>
    <w:multiLevelType w:val="multilevel"/>
    <w:tmpl w:val="5998B0DC"/>
    <w:lvl w:ilvl="0">
      <w:start w:val="22"/>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8"/>
        <w:w w:val="96"/>
        <w:sz w:val="20"/>
        <w:szCs w:val="20"/>
      </w:rPr>
    </w:lvl>
    <w:lvl w:ilvl="2">
      <w:start w:val="1"/>
      <w:numFmt w:val="lowerRoman"/>
      <w:lvlText w:val="%3)"/>
      <w:lvlJc w:val="left"/>
      <w:pPr>
        <w:ind w:left="1244" w:hanging="567"/>
      </w:pPr>
      <w:rPr>
        <w:rFonts w:ascii="Times New Roman" w:eastAsia="Times New Roman" w:hAnsi="Times New Roman" w:cs="Times New Roman" w:hint="default"/>
        <w:color w:val="131413"/>
        <w:w w:val="100"/>
        <w:sz w:val="20"/>
        <w:szCs w:val="20"/>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21" w15:restartNumberingAfterBreak="0">
    <w:nsid w:val="440F30C6"/>
    <w:multiLevelType w:val="hybridMultilevel"/>
    <w:tmpl w:val="AEB4A0D4"/>
    <w:lvl w:ilvl="0" w:tplc="6DF4B170">
      <w:start w:val="6"/>
      <w:numFmt w:val="decimal"/>
      <w:lvlText w:val="%1."/>
      <w:lvlJc w:val="left"/>
      <w:pPr>
        <w:ind w:left="110" w:hanging="567"/>
      </w:pPr>
      <w:rPr>
        <w:rFonts w:ascii="Times New Roman" w:eastAsia="Times New Roman" w:hAnsi="Times New Roman" w:cs="Times New Roman" w:hint="default"/>
        <w:color w:val="131413"/>
        <w:spacing w:val="-21"/>
        <w:w w:val="99"/>
        <w:sz w:val="20"/>
        <w:szCs w:val="20"/>
      </w:rPr>
    </w:lvl>
    <w:lvl w:ilvl="1" w:tplc="927E84C8">
      <w:numFmt w:val="bullet"/>
      <w:lvlText w:val="•"/>
      <w:lvlJc w:val="left"/>
      <w:pPr>
        <w:ind w:left="777" w:hanging="567"/>
      </w:pPr>
      <w:rPr>
        <w:rFonts w:hint="default"/>
      </w:rPr>
    </w:lvl>
    <w:lvl w:ilvl="2" w:tplc="5CB29850">
      <w:numFmt w:val="bullet"/>
      <w:lvlText w:val="•"/>
      <w:lvlJc w:val="left"/>
      <w:pPr>
        <w:ind w:left="1435" w:hanging="567"/>
      </w:pPr>
      <w:rPr>
        <w:rFonts w:hint="default"/>
      </w:rPr>
    </w:lvl>
    <w:lvl w:ilvl="3" w:tplc="D2E2BED6">
      <w:numFmt w:val="bullet"/>
      <w:lvlText w:val="•"/>
      <w:lvlJc w:val="left"/>
      <w:pPr>
        <w:ind w:left="2093" w:hanging="567"/>
      </w:pPr>
      <w:rPr>
        <w:rFonts w:hint="default"/>
      </w:rPr>
    </w:lvl>
    <w:lvl w:ilvl="4" w:tplc="ADC0178A">
      <w:numFmt w:val="bullet"/>
      <w:lvlText w:val="•"/>
      <w:lvlJc w:val="left"/>
      <w:pPr>
        <w:ind w:left="2750" w:hanging="567"/>
      </w:pPr>
      <w:rPr>
        <w:rFonts w:hint="default"/>
      </w:rPr>
    </w:lvl>
    <w:lvl w:ilvl="5" w:tplc="72909CE8">
      <w:numFmt w:val="bullet"/>
      <w:lvlText w:val="•"/>
      <w:lvlJc w:val="left"/>
      <w:pPr>
        <w:ind w:left="3408" w:hanging="567"/>
      </w:pPr>
      <w:rPr>
        <w:rFonts w:hint="default"/>
      </w:rPr>
    </w:lvl>
    <w:lvl w:ilvl="6" w:tplc="FA9CCB06">
      <w:numFmt w:val="bullet"/>
      <w:lvlText w:val="•"/>
      <w:lvlJc w:val="left"/>
      <w:pPr>
        <w:ind w:left="4066" w:hanging="567"/>
      </w:pPr>
      <w:rPr>
        <w:rFonts w:hint="default"/>
      </w:rPr>
    </w:lvl>
    <w:lvl w:ilvl="7" w:tplc="1A5A5114">
      <w:numFmt w:val="bullet"/>
      <w:lvlText w:val="•"/>
      <w:lvlJc w:val="left"/>
      <w:pPr>
        <w:ind w:left="4724" w:hanging="567"/>
      </w:pPr>
      <w:rPr>
        <w:rFonts w:hint="default"/>
      </w:rPr>
    </w:lvl>
    <w:lvl w:ilvl="8" w:tplc="D4BA72EE">
      <w:numFmt w:val="bullet"/>
      <w:lvlText w:val="•"/>
      <w:lvlJc w:val="left"/>
      <w:pPr>
        <w:ind w:left="5381" w:hanging="567"/>
      </w:pPr>
      <w:rPr>
        <w:rFonts w:hint="default"/>
      </w:rPr>
    </w:lvl>
  </w:abstractNum>
  <w:abstractNum w:abstractNumId="22" w15:restartNumberingAfterBreak="0">
    <w:nsid w:val="4CDF47B4"/>
    <w:multiLevelType w:val="multilevel"/>
    <w:tmpl w:val="4A0E69C2"/>
    <w:lvl w:ilvl="0">
      <w:start w:val="32"/>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23"/>
        <w:w w:val="98"/>
        <w:sz w:val="20"/>
        <w:szCs w:val="20"/>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23" w15:restartNumberingAfterBreak="0">
    <w:nsid w:val="4D7001CE"/>
    <w:multiLevelType w:val="multilevel"/>
    <w:tmpl w:val="B65EA71A"/>
    <w:lvl w:ilvl="0">
      <w:start w:val="15"/>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1"/>
        <w:w w:val="99"/>
        <w:sz w:val="20"/>
        <w:szCs w:val="20"/>
      </w:rPr>
    </w:lvl>
    <w:lvl w:ilvl="2">
      <w:start w:val="1"/>
      <w:numFmt w:val="lowerRoman"/>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632" w:hanging="567"/>
      </w:pPr>
      <w:rPr>
        <w:rFonts w:hint="default"/>
      </w:rPr>
    </w:lvl>
    <w:lvl w:ilvl="4">
      <w:numFmt w:val="bullet"/>
      <w:lvlText w:val="•"/>
      <w:lvlJc w:val="left"/>
      <w:pPr>
        <w:ind w:left="3319" w:hanging="567"/>
      </w:pPr>
      <w:rPr>
        <w:rFonts w:hint="default"/>
      </w:rPr>
    </w:lvl>
    <w:lvl w:ilvl="5">
      <w:numFmt w:val="bullet"/>
      <w:lvlText w:val="•"/>
      <w:lvlJc w:val="left"/>
      <w:pPr>
        <w:ind w:left="4005" w:hanging="567"/>
      </w:pPr>
      <w:rPr>
        <w:rFonts w:hint="default"/>
      </w:rPr>
    </w:lvl>
    <w:lvl w:ilvl="6">
      <w:numFmt w:val="bullet"/>
      <w:lvlText w:val="•"/>
      <w:lvlJc w:val="left"/>
      <w:pPr>
        <w:ind w:left="4691" w:hanging="567"/>
      </w:pPr>
      <w:rPr>
        <w:rFonts w:hint="default"/>
      </w:rPr>
    </w:lvl>
    <w:lvl w:ilvl="7">
      <w:numFmt w:val="bullet"/>
      <w:lvlText w:val="•"/>
      <w:lvlJc w:val="left"/>
      <w:pPr>
        <w:ind w:left="5378" w:hanging="567"/>
      </w:pPr>
      <w:rPr>
        <w:rFonts w:hint="default"/>
      </w:rPr>
    </w:lvl>
    <w:lvl w:ilvl="8">
      <w:numFmt w:val="bullet"/>
      <w:lvlText w:val="•"/>
      <w:lvlJc w:val="left"/>
      <w:pPr>
        <w:ind w:left="6064" w:hanging="567"/>
      </w:pPr>
      <w:rPr>
        <w:rFonts w:hint="default"/>
      </w:rPr>
    </w:lvl>
  </w:abstractNum>
  <w:abstractNum w:abstractNumId="24" w15:restartNumberingAfterBreak="0">
    <w:nsid w:val="51C10EEF"/>
    <w:multiLevelType w:val="hybridMultilevel"/>
    <w:tmpl w:val="2926EBA2"/>
    <w:lvl w:ilvl="0" w:tplc="55506DC8">
      <w:start w:val="1"/>
      <w:numFmt w:val="decimal"/>
      <w:lvlText w:val="%1."/>
      <w:lvlJc w:val="left"/>
      <w:pPr>
        <w:ind w:left="110" w:hanging="567"/>
      </w:pPr>
      <w:rPr>
        <w:rFonts w:ascii="Times New Roman" w:eastAsia="Times New Roman" w:hAnsi="Times New Roman" w:cs="Times New Roman" w:hint="default"/>
        <w:color w:val="131413"/>
        <w:spacing w:val="-16"/>
        <w:w w:val="99"/>
        <w:sz w:val="20"/>
        <w:szCs w:val="20"/>
      </w:rPr>
    </w:lvl>
    <w:lvl w:ilvl="1" w:tplc="00368376">
      <w:numFmt w:val="bullet"/>
      <w:lvlText w:val="•"/>
      <w:lvlJc w:val="left"/>
      <w:pPr>
        <w:ind w:left="777" w:hanging="567"/>
      </w:pPr>
      <w:rPr>
        <w:rFonts w:hint="default"/>
      </w:rPr>
    </w:lvl>
    <w:lvl w:ilvl="2" w:tplc="DAD6E1F0">
      <w:numFmt w:val="bullet"/>
      <w:lvlText w:val="•"/>
      <w:lvlJc w:val="left"/>
      <w:pPr>
        <w:ind w:left="1435" w:hanging="567"/>
      </w:pPr>
      <w:rPr>
        <w:rFonts w:hint="default"/>
      </w:rPr>
    </w:lvl>
    <w:lvl w:ilvl="3" w:tplc="45AC657C">
      <w:numFmt w:val="bullet"/>
      <w:lvlText w:val="•"/>
      <w:lvlJc w:val="left"/>
      <w:pPr>
        <w:ind w:left="2093" w:hanging="567"/>
      </w:pPr>
      <w:rPr>
        <w:rFonts w:hint="default"/>
      </w:rPr>
    </w:lvl>
    <w:lvl w:ilvl="4" w:tplc="C29C8BDA">
      <w:numFmt w:val="bullet"/>
      <w:lvlText w:val="•"/>
      <w:lvlJc w:val="left"/>
      <w:pPr>
        <w:ind w:left="2750" w:hanging="567"/>
      </w:pPr>
      <w:rPr>
        <w:rFonts w:hint="default"/>
      </w:rPr>
    </w:lvl>
    <w:lvl w:ilvl="5" w:tplc="D0DC1DF4">
      <w:numFmt w:val="bullet"/>
      <w:lvlText w:val="•"/>
      <w:lvlJc w:val="left"/>
      <w:pPr>
        <w:ind w:left="3408" w:hanging="567"/>
      </w:pPr>
      <w:rPr>
        <w:rFonts w:hint="default"/>
      </w:rPr>
    </w:lvl>
    <w:lvl w:ilvl="6" w:tplc="7172872A">
      <w:numFmt w:val="bullet"/>
      <w:lvlText w:val="•"/>
      <w:lvlJc w:val="left"/>
      <w:pPr>
        <w:ind w:left="4066" w:hanging="567"/>
      </w:pPr>
      <w:rPr>
        <w:rFonts w:hint="default"/>
      </w:rPr>
    </w:lvl>
    <w:lvl w:ilvl="7" w:tplc="FF04C820">
      <w:numFmt w:val="bullet"/>
      <w:lvlText w:val="•"/>
      <w:lvlJc w:val="left"/>
      <w:pPr>
        <w:ind w:left="4724" w:hanging="567"/>
      </w:pPr>
      <w:rPr>
        <w:rFonts w:hint="default"/>
      </w:rPr>
    </w:lvl>
    <w:lvl w:ilvl="8" w:tplc="24E6FC62">
      <w:numFmt w:val="bullet"/>
      <w:lvlText w:val="•"/>
      <w:lvlJc w:val="left"/>
      <w:pPr>
        <w:ind w:left="5381" w:hanging="567"/>
      </w:pPr>
      <w:rPr>
        <w:rFonts w:hint="default"/>
      </w:rPr>
    </w:lvl>
  </w:abstractNum>
  <w:abstractNum w:abstractNumId="25"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6" w15:restartNumberingAfterBreak="0">
    <w:nsid w:val="55850BF3"/>
    <w:multiLevelType w:val="multilevel"/>
    <w:tmpl w:val="F23205FA"/>
    <w:lvl w:ilvl="0">
      <w:start w:val="1"/>
      <w:numFmt w:val="decimal"/>
      <w:lvlText w:val="%1"/>
      <w:lvlJc w:val="left"/>
      <w:pPr>
        <w:ind w:left="690" w:hanging="567"/>
      </w:pPr>
      <w:rPr>
        <w:rFonts w:cs="Times New Roman" w:hint="default"/>
      </w:rPr>
    </w:lvl>
    <w:lvl w:ilvl="1">
      <w:start w:val="1"/>
      <w:numFmt w:val="decimal"/>
      <w:lvlText w:val="%1.%2"/>
      <w:lvlJc w:val="left"/>
      <w:pPr>
        <w:ind w:left="124" w:hanging="567"/>
      </w:pPr>
      <w:rPr>
        <w:rFonts w:ascii="Times New Roman" w:eastAsia="Times New Roman" w:hAnsi="Times New Roman" w:cs="Times New Roman" w:hint="default"/>
        <w:color w:val="131413"/>
        <w:spacing w:val="-11"/>
        <w:w w:val="99"/>
        <w:sz w:val="20"/>
        <w:szCs w:val="20"/>
      </w:rPr>
    </w:lvl>
    <w:lvl w:ilvl="2">
      <w:start w:val="1"/>
      <w:numFmt w:val="lowerLetter"/>
      <w:lvlText w:val="%3)"/>
      <w:lvlJc w:val="left"/>
      <w:pPr>
        <w:ind w:left="1257" w:hanging="206"/>
      </w:pPr>
      <w:rPr>
        <w:rFonts w:ascii="Times New Roman" w:eastAsia="Times New Roman" w:hAnsi="Times New Roman" w:cs="Times New Roman" w:hint="default"/>
        <w:color w:val="131413"/>
        <w:w w:val="100"/>
        <w:sz w:val="20"/>
        <w:szCs w:val="20"/>
      </w:rPr>
    </w:lvl>
    <w:lvl w:ilvl="3">
      <w:start w:val="1"/>
      <w:numFmt w:val="lowerRoman"/>
      <w:lvlText w:val="%4)"/>
      <w:lvlJc w:val="left"/>
      <w:pPr>
        <w:ind w:left="1824" w:hanging="567"/>
      </w:pPr>
      <w:rPr>
        <w:rFonts w:ascii="Times New Roman" w:eastAsia="Times New Roman" w:hAnsi="Times New Roman" w:cs="Times New Roman" w:hint="default"/>
        <w:color w:val="131413"/>
        <w:w w:val="100"/>
        <w:sz w:val="20"/>
        <w:szCs w:val="20"/>
      </w:rPr>
    </w:lvl>
    <w:lvl w:ilvl="4">
      <w:numFmt w:val="bullet"/>
      <w:lvlText w:val="•"/>
      <w:lvlJc w:val="left"/>
      <w:pPr>
        <w:ind w:left="2622" w:hanging="567"/>
      </w:pPr>
      <w:rPr>
        <w:rFonts w:hint="default"/>
      </w:rPr>
    </w:lvl>
    <w:lvl w:ilvl="5">
      <w:numFmt w:val="bullet"/>
      <w:lvlText w:val="•"/>
      <w:lvlJc w:val="left"/>
      <w:pPr>
        <w:ind w:left="3424" w:hanging="567"/>
      </w:pPr>
      <w:rPr>
        <w:rFonts w:hint="default"/>
      </w:rPr>
    </w:lvl>
    <w:lvl w:ilvl="6">
      <w:numFmt w:val="bullet"/>
      <w:lvlText w:val="•"/>
      <w:lvlJc w:val="left"/>
      <w:pPr>
        <w:ind w:left="4227" w:hanging="567"/>
      </w:pPr>
      <w:rPr>
        <w:rFonts w:hint="default"/>
      </w:rPr>
    </w:lvl>
    <w:lvl w:ilvl="7">
      <w:numFmt w:val="bullet"/>
      <w:lvlText w:val="•"/>
      <w:lvlJc w:val="left"/>
      <w:pPr>
        <w:ind w:left="5029" w:hanging="567"/>
      </w:pPr>
      <w:rPr>
        <w:rFonts w:hint="default"/>
      </w:rPr>
    </w:lvl>
    <w:lvl w:ilvl="8">
      <w:numFmt w:val="bullet"/>
      <w:lvlText w:val="•"/>
      <w:lvlJc w:val="left"/>
      <w:pPr>
        <w:ind w:left="5832" w:hanging="567"/>
      </w:pPr>
      <w:rPr>
        <w:rFonts w:hint="default"/>
      </w:rPr>
    </w:lvl>
  </w:abstractNum>
  <w:abstractNum w:abstractNumId="27" w15:restartNumberingAfterBreak="0">
    <w:nsid w:val="56BC330C"/>
    <w:multiLevelType w:val="hybridMultilevel"/>
    <w:tmpl w:val="1854CFCA"/>
    <w:lvl w:ilvl="0" w:tplc="0F907906">
      <w:start w:val="1"/>
      <w:numFmt w:val="lowerLetter"/>
      <w:lvlText w:val="%1)"/>
      <w:lvlJc w:val="left"/>
      <w:pPr>
        <w:ind w:left="549" w:hanging="426"/>
      </w:pPr>
      <w:rPr>
        <w:rFonts w:ascii="Times New Roman" w:eastAsia="Times New Roman" w:hAnsi="Times New Roman" w:cs="Times New Roman" w:hint="default"/>
        <w:color w:val="131413"/>
        <w:w w:val="100"/>
        <w:sz w:val="20"/>
        <w:szCs w:val="20"/>
      </w:rPr>
    </w:lvl>
    <w:lvl w:ilvl="1" w:tplc="6224879C">
      <w:numFmt w:val="bullet"/>
      <w:lvlText w:val="•"/>
      <w:lvlJc w:val="left"/>
      <w:pPr>
        <w:ind w:left="1229" w:hanging="426"/>
      </w:pPr>
      <w:rPr>
        <w:rFonts w:hint="default"/>
      </w:rPr>
    </w:lvl>
    <w:lvl w:ilvl="2" w:tplc="118C8412">
      <w:numFmt w:val="bullet"/>
      <w:lvlText w:val="•"/>
      <w:lvlJc w:val="left"/>
      <w:pPr>
        <w:ind w:left="1919" w:hanging="426"/>
      </w:pPr>
      <w:rPr>
        <w:rFonts w:hint="default"/>
      </w:rPr>
    </w:lvl>
    <w:lvl w:ilvl="3" w:tplc="4B2667DC">
      <w:numFmt w:val="bullet"/>
      <w:lvlText w:val="•"/>
      <w:lvlJc w:val="left"/>
      <w:pPr>
        <w:ind w:left="2609" w:hanging="426"/>
      </w:pPr>
      <w:rPr>
        <w:rFonts w:hint="default"/>
      </w:rPr>
    </w:lvl>
    <w:lvl w:ilvl="4" w:tplc="F4EA5DD8">
      <w:numFmt w:val="bullet"/>
      <w:lvlText w:val="•"/>
      <w:lvlJc w:val="left"/>
      <w:pPr>
        <w:ind w:left="3298" w:hanging="426"/>
      </w:pPr>
      <w:rPr>
        <w:rFonts w:hint="default"/>
      </w:rPr>
    </w:lvl>
    <w:lvl w:ilvl="5" w:tplc="A0B0F070">
      <w:numFmt w:val="bullet"/>
      <w:lvlText w:val="•"/>
      <w:lvlJc w:val="left"/>
      <w:pPr>
        <w:ind w:left="3988" w:hanging="426"/>
      </w:pPr>
      <w:rPr>
        <w:rFonts w:hint="default"/>
      </w:rPr>
    </w:lvl>
    <w:lvl w:ilvl="6" w:tplc="B6D45B4A">
      <w:numFmt w:val="bullet"/>
      <w:lvlText w:val="•"/>
      <w:lvlJc w:val="left"/>
      <w:pPr>
        <w:ind w:left="4678" w:hanging="426"/>
      </w:pPr>
      <w:rPr>
        <w:rFonts w:hint="default"/>
      </w:rPr>
    </w:lvl>
    <w:lvl w:ilvl="7" w:tplc="8B6653C2">
      <w:numFmt w:val="bullet"/>
      <w:lvlText w:val="•"/>
      <w:lvlJc w:val="left"/>
      <w:pPr>
        <w:ind w:left="5368" w:hanging="426"/>
      </w:pPr>
      <w:rPr>
        <w:rFonts w:hint="default"/>
      </w:rPr>
    </w:lvl>
    <w:lvl w:ilvl="8" w:tplc="BC06E7D0">
      <w:numFmt w:val="bullet"/>
      <w:lvlText w:val="•"/>
      <w:lvlJc w:val="left"/>
      <w:pPr>
        <w:ind w:left="6057" w:hanging="426"/>
      </w:pPr>
      <w:rPr>
        <w:rFonts w:hint="default"/>
      </w:rPr>
    </w:lvl>
  </w:abstractNum>
  <w:abstractNum w:abstractNumId="28" w15:restartNumberingAfterBreak="0">
    <w:nsid w:val="57551E12"/>
    <w:multiLevelType w:val="multilevel"/>
    <w:tmpl w:val="CF8A6B08"/>
    <w:styleLink w:val="LegalHeadings"/>
    <w:lvl w:ilvl="0">
      <w:start w:val="1"/>
      <w:numFmt w:val="decimal"/>
      <w:pStyle w:val="Heading1"/>
      <w:isLgl/>
      <w:suff w:val="nothing"/>
      <w:lvlText w:val="%1  "/>
      <w:lvlJc w:val="left"/>
      <w:pPr>
        <w:ind w:left="142" w:firstLine="0"/>
      </w:pPr>
      <w:rPr>
        <w:rFonts w:hint="default"/>
      </w:rPr>
    </w:lvl>
    <w:lvl w:ilvl="1">
      <w:start w:val="1"/>
      <w:numFmt w:val="decimal"/>
      <w:pStyle w:val="Heading2"/>
      <w:isLgl/>
      <w:suff w:val="nothing"/>
      <w:lvlText w:val="%1.%2  "/>
      <w:lvlJc w:val="left"/>
      <w:pPr>
        <w:ind w:left="142" w:firstLine="0"/>
      </w:pPr>
      <w:rPr>
        <w:rFonts w:hint="default"/>
      </w:rPr>
    </w:lvl>
    <w:lvl w:ilvl="2">
      <w:start w:val="1"/>
      <w:numFmt w:val="decimal"/>
      <w:pStyle w:val="Heading3"/>
      <w:isLgl/>
      <w:suff w:val="nothing"/>
      <w:lvlText w:val="%1.%2.%3  "/>
      <w:lvlJc w:val="left"/>
      <w:pPr>
        <w:ind w:left="142" w:firstLine="0"/>
      </w:pPr>
      <w:rPr>
        <w:rFonts w:hint="default"/>
      </w:rPr>
    </w:lvl>
    <w:lvl w:ilvl="3">
      <w:start w:val="1"/>
      <w:numFmt w:val="decimal"/>
      <w:pStyle w:val="Heading4"/>
      <w:isLgl/>
      <w:suff w:val="nothing"/>
      <w:lvlText w:val="%1.%2.%3.%4  "/>
      <w:lvlJc w:val="left"/>
      <w:pPr>
        <w:ind w:left="142" w:firstLine="0"/>
      </w:pPr>
      <w:rPr>
        <w:rFonts w:hint="default"/>
      </w:rPr>
    </w:lvl>
    <w:lvl w:ilvl="4">
      <w:start w:val="1"/>
      <w:numFmt w:val="decimal"/>
      <w:pStyle w:val="Heading5"/>
      <w:isLgl/>
      <w:suff w:val="nothing"/>
      <w:lvlText w:val="%1.%2.%3.%4.%5  "/>
      <w:lvlJc w:val="left"/>
      <w:pPr>
        <w:ind w:left="142" w:firstLine="0"/>
      </w:pPr>
      <w:rPr>
        <w:rFonts w:hint="default"/>
      </w:rPr>
    </w:lvl>
    <w:lvl w:ilvl="5">
      <w:start w:val="1"/>
      <w:numFmt w:val="decimal"/>
      <w:pStyle w:val="Heading6"/>
      <w:isLgl/>
      <w:suff w:val="nothing"/>
      <w:lvlText w:val="%1.%2.%3.%4.%5.%6  "/>
      <w:lvlJc w:val="left"/>
      <w:pPr>
        <w:ind w:left="142" w:firstLine="0"/>
      </w:pPr>
      <w:rPr>
        <w:rFonts w:hint="default"/>
      </w:rPr>
    </w:lvl>
    <w:lvl w:ilvl="6">
      <w:start w:val="1"/>
      <w:numFmt w:val="decimal"/>
      <w:lvlRestart w:val="1"/>
      <w:pStyle w:val="BodyText"/>
      <w:isLgl/>
      <w:suff w:val="nothing"/>
      <w:lvlText w:val="%1.%7.  "/>
      <w:lvlJc w:val="left"/>
      <w:pPr>
        <w:ind w:left="142" w:firstLine="0"/>
      </w:pPr>
      <w:rPr>
        <w:rFonts w:hint="default"/>
      </w:rPr>
    </w:lvl>
    <w:lvl w:ilvl="7">
      <w:start w:val="1"/>
      <w:numFmt w:val="lowerLetter"/>
      <w:pStyle w:val="BodyText2"/>
      <w:lvlText w:val="%8."/>
      <w:lvlJc w:val="left"/>
      <w:pPr>
        <w:tabs>
          <w:tab w:val="num" w:pos="1276"/>
        </w:tabs>
        <w:ind w:left="1276" w:hanging="567"/>
      </w:pPr>
      <w:rPr>
        <w:rFonts w:hint="default"/>
      </w:rPr>
    </w:lvl>
    <w:lvl w:ilvl="8">
      <w:start w:val="1"/>
      <w:numFmt w:val="lowerRoman"/>
      <w:pStyle w:val="BodyText3"/>
      <w:lvlText w:val="%9."/>
      <w:lvlJc w:val="left"/>
      <w:pPr>
        <w:tabs>
          <w:tab w:val="num" w:pos="1843"/>
        </w:tabs>
        <w:ind w:left="1843" w:hanging="567"/>
      </w:pPr>
      <w:rPr>
        <w:rFonts w:hint="default"/>
      </w:rPr>
    </w:lvl>
  </w:abstractNum>
  <w:abstractNum w:abstractNumId="29" w15:restartNumberingAfterBreak="0">
    <w:nsid w:val="5E7B639C"/>
    <w:multiLevelType w:val="multilevel"/>
    <w:tmpl w:val="EB1C3484"/>
    <w:lvl w:ilvl="0">
      <w:start w:val="6"/>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4"/>
        <w:w w:val="100"/>
        <w:sz w:val="20"/>
        <w:szCs w:val="20"/>
      </w:rPr>
    </w:lvl>
    <w:lvl w:ilvl="2">
      <w:start w:val="1"/>
      <w:numFmt w:val="lowerLetter"/>
      <w:lvlText w:val="%3)"/>
      <w:lvlJc w:val="left"/>
      <w:pPr>
        <w:ind w:left="1244" w:hanging="567"/>
      </w:pPr>
      <w:rPr>
        <w:rFonts w:ascii="Times New Roman" w:eastAsia="Times New Roman" w:hAnsi="Times New Roman" w:cs="Times New Roman" w:hint="default"/>
        <w:color w:val="131413"/>
        <w:w w:val="100"/>
        <w:sz w:val="20"/>
        <w:szCs w:val="20"/>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30" w15:restartNumberingAfterBreak="0">
    <w:nsid w:val="5F4F15BD"/>
    <w:multiLevelType w:val="hybridMultilevel"/>
    <w:tmpl w:val="46267F6C"/>
    <w:lvl w:ilvl="0" w:tplc="DA0EF136">
      <w:start w:val="1"/>
      <w:numFmt w:val="lowerRoman"/>
      <w:lvlText w:val="%1)"/>
      <w:lvlJc w:val="left"/>
      <w:pPr>
        <w:ind w:left="1811" w:hanging="567"/>
      </w:pPr>
      <w:rPr>
        <w:rFonts w:ascii="Times New Roman" w:eastAsia="Times New Roman" w:hAnsi="Times New Roman" w:cs="Times New Roman" w:hint="default"/>
        <w:color w:val="131413"/>
        <w:w w:val="100"/>
        <w:sz w:val="20"/>
        <w:szCs w:val="20"/>
      </w:rPr>
    </w:lvl>
    <w:lvl w:ilvl="1" w:tplc="6EEA6BB2">
      <w:numFmt w:val="bullet"/>
      <w:lvlText w:val="-"/>
      <w:lvlJc w:val="left"/>
      <w:pPr>
        <w:ind w:left="2264" w:hanging="454"/>
      </w:pPr>
      <w:rPr>
        <w:rFonts w:ascii="Times New Roman" w:eastAsia="Times New Roman" w:hAnsi="Times New Roman" w:hint="default"/>
        <w:color w:val="131413"/>
        <w:spacing w:val="-13"/>
        <w:w w:val="99"/>
        <w:sz w:val="20"/>
      </w:rPr>
    </w:lvl>
    <w:lvl w:ilvl="2" w:tplc="F4643F10">
      <w:numFmt w:val="bullet"/>
      <w:lvlText w:val="•"/>
      <w:lvlJc w:val="left"/>
      <w:pPr>
        <w:ind w:left="2753" w:hanging="454"/>
      </w:pPr>
      <w:rPr>
        <w:rFonts w:hint="default"/>
      </w:rPr>
    </w:lvl>
    <w:lvl w:ilvl="3" w:tplc="A03CBC18">
      <w:numFmt w:val="bullet"/>
      <w:lvlText w:val="•"/>
      <w:lvlJc w:val="left"/>
      <w:pPr>
        <w:ind w:left="3246" w:hanging="454"/>
      </w:pPr>
      <w:rPr>
        <w:rFonts w:hint="default"/>
      </w:rPr>
    </w:lvl>
    <w:lvl w:ilvl="4" w:tplc="72F47638">
      <w:numFmt w:val="bullet"/>
      <w:lvlText w:val="•"/>
      <w:lvlJc w:val="left"/>
      <w:pPr>
        <w:ind w:left="3739" w:hanging="454"/>
      </w:pPr>
      <w:rPr>
        <w:rFonts w:hint="default"/>
      </w:rPr>
    </w:lvl>
    <w:lvl w:ilvl="5" w:tplc="CC94D1DC">
      <w:numFmt w:val="bullet"/>
      <w:lvlText w:val="•"/>
      <w:lvlJc w:val="left"/>
      <w:pPr>
        <w:ind w:left="4232" w:hanging="454"/>
      </w:pPr>
      <w:rPr>
        <w:rFonts w:hint="default"/>
      </w:rPr>
    </w:lvl>
    <w:lvl w:ilvl="6" w:tplc="7CD0DE36">
      <w:numFmt w:val="bullet"/>
      <w:lvlText w:val="•"/>
      <w:lvlJc w:val="left"/>
      <w:pPr>
        <w:ind w:left="4725" w:hanging="454"/>
      </w:pPr>
      <w:rPr>
        <w:rFonts w:hint="default"/>
      </w:rPr>
    </w:lvl>
    <w:lvl w:ilvl="7" w:tplc="57443FF0">
      <w:numFmt w:val="bullet"/>
      <w:lvlText w:val="•"/>
      <w:lvlJc w:val="left"/>
      <w:pPr>
        <w:ind w:left="5218" w:hanging="454"/>
      </w:pPr>
      <w:rPr>
        <w:rFonts w:hint="default"/>
      </w:rPr>
    </w:lvl>
    <w:lvl w:ilvl="8" w:tplc="50321776">
      <w:numFmt w:val="bullet"/>
      <w:lvlText w:val="•"/>
      <w:lvlJc w:val="left"/>
      <w:pPr>
        <w:ind w:left="5711" w:hanging="454"/>
      </w:pPr>
      <w:rPr>
        <w:rFonts w:hint="default"/>
      </w:rPr>
    </w:lvl>
  </w:abstractNum>
  <w:abstractNum w:abstractNumId="31" w15:restartNumberingAfterBreak="0">
    <w:nsid w:val="607B1AD5"/>
    <w:multiLevelType w:val="multilevel"/>
    <w:tmpl w:val="F4C6ED8E"/>
    <w:lvl w:ilvl="0">
      <w:start w:val="21"/>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3"/>
        <w:w w:val="99"/>
        <w:sz w:val="20"/>
        <w:szCs w:val="20"/>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32" w15:restartNumberingAfterBreak="0">
    <w:nsid w:val="61B93120"/>
    <w:multiLevelType w:val="hybridMultilevel"/>
    <w:tmpl w:val="C08A1C0A"/>
    <w:lvl w:ilvl="0" w:tplc="17D6D35E">
      <w:start w:val="1"/>
      <w:numFmt w:val="decimal"/>
      <w:lvlText w:val="%1."/>
      <w:lvlJc w:val="left"/>
      <w:pPr>
        <w:ind w:left="123" w:hanging="567"/>
      </w:pPr>
      <w:rPr>
        <w:rFonts w:ascii="Times New Roman" w:eastAsia="Times New Roman" w:hAnsi="Times New Roman" w:cs="Times New Roman" w:hint="default"/>
        <w:color w:val="131413"/>
        <w:spacing w:val="-8"/>
        <w:w w:val="99"/>
        <w:sz w:val="20"/>
        <w:szCs w:val="20"/>
      </w:rPr>
    </w:lvl>
    <w:lvl w:ilvl="1" w:tplc="669AA3B0">
      <w:numFmt w:val="bullet"/>
      <w:lvlText w:val="•"/>
      <w:lvlJc w:val="left"/>
      <w:pPr>
        <w:ind w:left="851" w:hanging="567"/>
      </w:pPr>
      <w:rPr>
        <w:rFonts w:hint="default"/>
      </w:rPr>
    </w:lvl>
    <w:lvl w:ilvl="2" w:tplc="0D82B346">
      <w:numFmt w:val="bullet"/>
      <w:lvlText w:val="•"/>
      <w:lvlJc w:val="left"/>
      <w:pPr>
        <w:ind w:left="1583" w:hanging="567"/>
      </w:pPr>
      <w:rPr>
        <w:rFonts w:hint="default"/>
      </w:rPr>
    </w:lvl>
    <w:lvl w:ilvl="3" w:tplc="0BBC9E38">
      <w:numFmt w:val="bullet"/>
      <w:lvlText w:val="•"/>
      <w:lvlJc w:val="left"/>
      <w:pPr>
        <w:ind w:left="2315" w:hanging="567"/>
      </w:pPr>
      <w:rPr>
        <w:rFonts w:hint="default"/>
      </w:rPr>
    </w:lvl>
    <w:lvl w:ilvl="4" w:tplc="4D1C7F2A">
      <w:numFmt w:val="bullet"/>
      <w:lvlText w:val="•"/>
      <w:lvlJc w:val="left"/>
      <w:pPr>
        <w:ind w:left="3046" w:hanging="567"/>
      </w:pPr>
      <w:rPr>
        <w:rFonts w:hint="default"/>
      </w:rPr>
    </w:lvl>
    <w:lvl w:ilvl="5" w:tplc="0420BCB8">
      <w:numFmt w:val="bullet"/>
      <w:lvlText w:val="•"/>
      <w:lvlJc w:val="left"/>
      <w:pPr>
        <w:ind w:left="3778" w:hanging="567"/>
      </w:pPr>
      <w:rPr>
        <w:rFonts w:hint="default"/>
      </w:rPr>
    </w:lvl>
    <w:lvl w:ilvl="6" w:tplc="62D4C466">
      <w:numFmt w:val="bullet"/>
      <w:lvlText w:val="•"/>
      <w:lvlJc w:val="left"/>
      <w:pPr>
        <w:ind w:left="4510" w:hanging="567"/>
      </w:pPr>
      <w:rPr>
        <w:rFonts w:hint="default"/>
      </w:rPr>
    </w:lvl>
    <w:lvl w:ilvl="7" w:tplc="0E96CCEA">
      <w:numFmt w:val="bullet"/>
      <w:lvlText w:val="•"/>
      <w:lvlJc w:val="left"/>
      <w:pPr>
        <w:ind w:left="5242" w:hanging="567"/>
      </w:pPr>
      <w:rPr>
        <w:rFonts w:hint="default"/>
      </w:rPr>
    </w:lvl>
    <w:lvl w:ilvl="8" w:tplc="B18AA5B4">
      <w:numFmt w:val="bullet"/>
      <w:lvlText w:val="•"/>
      <w:lvlJc w:val="left"/>
      <w:pPr>
        <w:ind w:left="5973" w:hanging="567"/>
      </w:pPr>
      <w:rPr>
        <w:rFonts w:hint="default"/>
      </w:rPr>
    </w:lvl>
  </w:abstractNum>
  <w:abstractNum w:abstractNumId="33" w15:restartNumberingAfterBreak="0">
    <w:nsid w:val="630746D4"/>
    <w:multiLevelType w:val="multilevel"/>
    <w:tmpl w:val="B1023EC4"/>
    <w:lvl w:ilvl="0">
      <w:start w:val="19"/>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25"/>
        <w:w w:val="98"/>
        <w:sz w:val="20"/>
        <w:szCs w:val="20"/>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34" w15:restartNumberingAfterBreak="0">
    <w:nsid w:val="638B19BD"/>
    <w:multiLevelType w:val="multilevel"/>
    <w:tmpl w:val="39AE1E9C"/>
    <w:lvl w:ilvl="0">
      <w:start w:val="25"/>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23"/>
        <w:w w:val="99"/>
        <w:sz w:val="20"/>
        <w:szCs w:val="20"/>
      </w:rPr>
    </w:lvl>
    <w:lvl w:ilvl="2">
      <w:start w:val="1"/>
      <w:numFmt w:val="lowerRoman"/>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370" w:hanging="567"/>
      </w:pPr>
      <w:rPr>
        <w:rFonts w:hint="default"/>
      </w:rPr>
    </w:lvl>
    <w:lvl w:ilvl="4">
      <w:numFmt w:val="bullet"/>
      <w:lvlText w:val="•"/>
      <w:lvlJc w:val="left"/>
      <w:pPr>
        <w:ind w:left="2925" w:hanging="567"/>
      </w:pPr>
      <w:rPr>
        <w:rFonts w:hint="default"/>
      </w:rPr>
    </w:lvl>
    <w:lvl w:ilvl="5">
      <w:numFmt w:val="bullet"/>
      <w:lvlText w:val="•"/>
      <w:lvlJc w:val="left"/>
      <w:pPr>
        <w:ind w:left="3481" w:hanging="567"/>
      </w:pPr>
      <w:rPr>
        <w:rFonts w:hint="default"/>
      </w:rPr>
    </w:lvl>
    <w:lvl w:ilvl="6">
      <w:numFmt w:val="bullet"/>
      <w:lvlText w:val="•"/>
      <w:lvlJc w:val="left"/>
      <w:pPr>
        <w:ind w:left="4036" w:hanging="567"/>
      </w:pPr>
      <w:rPr>
        <w:rFonts w:hint="default"/>
      </w:rPr>
    </w:lvl>
    <w:lvl w:ilvl="7">
      <w:numFmt w:val="bullet"/>
      <w:lvlText w:val="•"/>
      <w:lvlJc w:val="left"/>
      <w:pPr>
        <w:ind w:left="4591" w:hanging="567"/>
      </w:pPr>
      <w:rPr>
        <w:rFonts w:hint="default"/>
      </w:rPr>
    </w:lvl>
    <w:lvl w:ilvl="8">
      <w:numFmt w:val="bullet"/>
      <w:lvlText w:val="•"/>
      <w:lvlJc w:val="left"/>
      <w:pPr>
        <w:ind w:left="5146" w:hanging="567"/>
      </w:pPr>
      <w:rPr>
        <w:rFonts w:hint="default"/>
      </w:rPr>
    </w:lvl>
  </w:abstractNum>
  <w:abstractNum w:abstractNumId="3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6495442"/>
    <w:multiLevelType w:val="multilevel"/>
    <w:tmpl w:val="C45C911A"/>
    <w:lvl w:ilvl="0">
      <w:start w:val="7"/>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7"/>
        <w:w w:val="99"/>
        <w:sz w:val="20"/>
        <w:szCs w:val="20"/>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37" w15:restartNumberingAfterBreak="0">
    <w:nsid w:val="669E0172"/>
    <w:multiLevelType w:val="multilevel"/>
    <w:tmpl w:val="272630A8"/>
    <w:lvl w:ilvl="0">
      <w:start w:val="24"/>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14"/>
        <w:w w:val="99"/>
        <w:sz w:val="20"/>
        <w:szCs w:val="20"/>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38" w15:restartNumberingAfterBreak="0">
    <w:nsid w:val="68014307"/>
    <w:multiLevelType w:val="multilevel"/>
    <w:tmpl w:val="1598AA06"/>
    <w:lvl w:ilvl="0">
      <w:start w:val="27"/>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3"/>
        <w:w w:val="99"/>
        <w:sz w:val="20"/>
        <w:szCs w:val="20"/>
      </w:rPr>
    </w:lvl>
    <w:lvl w:ilvl="2">
      <w:start w:val="1"/>
      <w:numFmt w:val="lowerLetter"/>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39" w15:restartNumberingAfterBreak="0">
    <w:nsid w:val="725E5850"/>
    <w:multiLevelType w:val="hybridMultilevel"/>
    <w:tmpl w:val="849CBD44"/>
    <w:lvl w:ilvl="0" w:tplc="6908E424">
      <w:start w:val="1"/>
      <w:numFmt w:val="decimal"/>
      <w:lvlText w:val="%1."/>
      <w:lvlJc w:val="left"/>
      <w:pPr>
        <w:ind w:left="110" w:hanging="567"/>
      </w:pPr>
      <w:rPr>
        <w:rFonts w:ascii="Times New Roman" w:eastAsia="Times New Roman" w:hAnsi="Times New Roman" w:cs="Times New Roman" w:hint="default"/>
        <w:color w:val="131413"/>
        <w:spacing w:val="-13"/>
        <w:w w:val="98"/>
        <w:sz w:val="20"/>
        <w:szCs w:val="20"/>
      </w:rPr>
    </w:lvl>
    <w:lvl w:ilvl="1" w:tplc="FBC448C8">
      <w:numFmt w:val="bullet"/>
      <w:lvlText w:val="•"/>
      <w:lvlJc w:val="left"/>
      <w:pPr>
        <w:ind w:left="777" w:hanging="567"/>
      </w:pPr>
      <w:rPr>
        <w:rFonts w:hint="default"/>
      </w:rPr>
    </w:lvl>
    <w:lvl w:ilvl="2" w:tplc="97C045F8">
      <w:numFmt w:val="bullet"/>
      <w:lvlText w:val="•"/>
      <w:lvlJc w:val="left"/>
      <w:pPr>
        <w:ind w:left="1435" w:hanging="567"/>
      </w:pPr>
      <w:rPr>
        <w:rFonts w:hint="default"/>
      </w:rPr>
    </w:lvl>
    <w:lvl w:ilvl="3" w:tplc="C25E1922">
      <w:numFmt w:val="bullet"/>
      <w:lvlText w:val="•"/>
      <w:lvlJc w:val="left"/>
      <w:pPr>
        <w:ind w:left="2093" w:hanging="567"/>
      </w:pPr>
      <w:rPr>
        <w:rFonts w:hint="default"/>
      </w:rPr>
    </w:lvl>
    <w:lvl w:ilvl="4" w:tplc="A9080E52">
      <w:numFmt w:val="bullet"/>
      <w:lvlText w:val="•"/>
      <w:lvlJc w:val="left"/>
      <w:pPr>
        <w:ind w:left="2750" w:hanging="567"/>
      </w:pPr>
      <w:rPr>
        <w:rFonts w:hint="default"/>
      </w:rPr>
    </w:lvl>
    <w:lvl w:ilvl="5" w:tplc="B88C5AA4">
      <w:numFmt w:val="bullet"/>
      <w:lvlText w:val="•"/>
      <w:lvlJc w:val="left"/>
      <w:pPr>
        <w:ind w:left="3408" w:hanging="567"/>
      </w:pPr>
      <w:rPr>
        <w:rFonts w:hint="default"/>
      </w:rPr>
    </w:lvl>
    <w:lvl w:ilvl="6" w:tplc="C92C1D02">
      <w:numFmt w:val="bullet"/>
      <w:lvlText w:val="•"/>
      <w:lvlJc w:val="left"/>
      <w:pPr>
        <w:ind w:left="4066" w:hanging="567"/>
      </w:pPr>
      <w:rPr>
        <w:rFonts w:hint="default"/>
      </w:rPr>
    </w:lvl>
    <w:lvl w:ilvl="7" w:tplc="2306145C">
      <w:numFmt w:val="bullet"/>
      <w:lvlText w:val="•"/>
      <w:lvlJc w:val="left"/>
      <w:pPr>
        <w:ind w:left="4724" w:hanging="567"/>
      </w:pPr>
      <w:rPr>
        <w:rFonts w:hint="default"/>
      </w:rPr>
    </w:lvl>
    <w:lvl w:ilvl="8" w:tplc="8A00C08A">
      <w:numFmt w:val="bullet"/>
      <w:lvlText w:val="•"/>
      <w:lvlJc w:val="left"/>
      <w:pPr>
        <w:ind w:left="5381" w:hanging="567"/>
      </w:pPr>
      <w:rPr>
        <w:rFonts w:hint="default"/>
      </w:rPr>
    </w:lvl>
  </w:abstractNum>
  <w:abstractNum w:abstractNumId="40" w15:restartNumberingAfterBreak="0">
    <w:nsid w:val="734B45D0"/>
    <w:multiLevelType w:val="multilevel"/>
    <w:tmpl w:val="89C23FFC"/>
    <w:lvl w:ilvl="0">
      <w:start w:val="4"/>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3"/>
        <w:w w:val="99"/>
        <w:sz w:val="20"/>
        <w:szCs w:val="20"/>
      </w:rPr>
    </w:lvl>
    <w:lvl w:ilvl="2">
      <w:start w:val="1"/>
      <w:numFmt w:val="lowerLetter"/>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632" w:hanging="567"/>
      </w:pPr>
      <w:rPr>
        <w:rFonts w:hint="default"/>
      </w:rPr>
    </w:lvl>
    <w:lvl w:ilvl="4">
      <w:numFmt w:val="bullet"/>
      <w:lvlText w:val="•"/>
      <w:lvlJc w:val="left"/>
      <w:pPr>
        <w:ind w:left="3319" w:hanging="567"/>
      </w:pPr>
      <w:rPr>
        <w:rFonts w:hint="default"/>
      </w:rPr>
    </w:lvl>
    <w:lvl w:ilvl="5">
      <w:numFmt w:val="bullet"/>
      <w:lvlText w:val="•"/>
      <w:lvlJc w:val="left"/>
      <w:pPr>
        <w:ind w:left="4005" w:hanging="567"/>
      </w:pPr>
      <w:rPr>
        <w:rFonts w:hint="default"/>
      </w:rPr>
    </w:lvl>
    <w:lvl w:ilvl="6">
      <w:numFmt w:val="bullet"/>
      <w:lvlText w:val="•"/>
      <w:lvlJc w:val="left"/>
      <w:pPr>
        <w:ind w:left="4691" w:hanging="567"/>
      </w:pPr>
      <w:rPr>
        <w:rFonts w:hint="default"/>
      </w:rPr>
    </w:lvl>
    <w:lvl w:ilvl="7">
      <w:numFmt w:val="bullet"/>
      <w:lvlText w:val="•"/>
      <w:lvlJc w:val="left"/>
      <w:pPr>
        <w:ind w:left="5378" w:hanging="567"/>
      </w:pPr>
      <w:rPr>
        <w:rFonts w:hint="default"/>
      </w:rPr>
    </w:lvl>
    <w:lvl w:ilvl="8">
      <w:numFmt w:val="bullet"/>
      <w:lvlText w:val="•"/>
      <w:lvlJc w:val="left"/>
      <w:pPr>
        <w:ind w:left="6064" w:hanging="567"/>
      </w:pPr>
      <w:rPr>
        <w:rFonts w:hint="default"/>
      </w:rPr>
    </w:lvl>
  </w:abstractNum>
  <w:abstractNum w:abstractNumId="41" w15:restartNumberingAfterBreak="0">
    <w:nsid w:val="758D03C9"/>
    <w:multiLevelType w:val="multilevel"/>
    <w:tmpl w:val="BA02730C"/>
    <w:lvl w:ilvl="0">
      <w:start w:val="26"/>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23"/>
        <w:w w:val="99"/>
        <w:sz w:val="20"/>
        <w:szCs w:val="20"/>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42" w15:restartNumberingAfterBreak="0">
    <w:nsid w:val="768D4FB4"/>
    <w:multiLevelType w:val="multilevel"/>
    <w:tmpl w:val="0254B31C"/>
    <w:lvl w:ilvl="0">
      <w:start w:val="3"/>
      <w:numFmt w:val="decimal"/>
      <w:lvlText w:val="%1"/>
      <w:lvlJc w:val="left"/>
      <w:pPr>
        <w:ind w:left="123" w:hanging="567"/>
      </w:pPr>
      <w:rPr>
        <w:rFonts w:cs="Times New Roman" w:hint="default"/>
      </w:rPr>
    </w:lvl>
    <w:lvl w:ilvl="1">
      <w:start w:val="1"/>
      <w:numFmt w:val="decimal"/>
      <w:lvlText w:val="%1.%2"/>
      <w:lvlJc w:val="left"/>
      <w:pPr>
        <w:ind w:left="123" w:hanging="567"/>
      </w:pPr>
      <w:rPr>
        <w:rFonts w:ascii="Times New Roman" w:eastAsia="Times New Roman" w:hAnsi="Times New Roman" w:cs="Times New Roman" w:hint="default"/>
        <w:color w:val="131413"/>
        <w:spacing w:val="-19"/>
        <w:w w:val="99"/>
        <w:sz w:val="20"/>
        <w:szCs w:val="20"/>
      </w:rPr>
    </w:lvl>
    <w:lvl w:ilvl="2">
      <w:start w:val="1"/>
      <w:numFmt w:val="lowerLetter"/>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632" w:hanging="567"/>
      </w:pPr>
      <w:rPr>
        <w:rFonts w:hint="default"/>
      </w:rPr>
    </w:lvl>
    <w:lvl w:ilvl="4">
      <w:numFmt w:val="bullet"/>
      <w:lvlText w:val="•"/>
      <w:lvlJc w:val="left"/>
      <w:pPr>
        <w:ind w:left="3319" w:hanging="567"/>
      </w:pPr>
      <w:rPr>
        <w:rFonts w:hint="default"/>
      </w:rPr>
    </w:lvl>
    <w:lvl w:ilvl="5">
      <w:numFmt w:val="bullet"/>
      <w:lvlText w:val="•"/>
      <w:lvlJc w:val="left"/>
      <w:pPr>
        <w:ind w:left="4005" w:hanging="567"/>
      </w:pPr>
      <w:rPr>
        <w:rFonts w:hint="default"/>
      </w:rPr>
    </w:lvl>
    <w:lvl w:ilvl="6">
      <w:numFmt w:val="bullet"/>
      <w:lvlText w:val="•"/>
      <w:lvlJc w:val="left"/>
      <w:pPr>
        <w:ind w:left="4691" w:hanging="567"/>
      </w:pPr>
      <w:rPr>
        <w:rFonts w:hint="default"/>
      </w:rPr>
    </w:lvl>
    <w:lvl w:ilvl="7">
      <w:numFmt w:val="bullet"/>
      <w:lvlText w:val="•"/>
      <w:lvlJc w:val="left"/>
      <w:pPr>
        <w:ind w:left="5378" w:hanging="567"/>
      </w:pPr>
      <w:rPr>
        <w:rFonts w:hint="default"/>
      </w:rPr>
    </w:lvl>
    <w:lvl w:ilvl="8">
      <w:numFmt w:val="bullet"/>
      <w:lvlText w:val="•"/>
      <w:lvlJc w:val="left"/>
      <w:pPr>
        <w:ind w:left="6064" w:hanging="567"/>
      </w:pPr>
      <w:rPr>
        <w:rFonts w:hint="default"/>
      </w:rPr>
    </w:lvl>
  </w:abstractNum>
  <w:abstractNum w:abstractNumId="43" w15:restartNumberingAfterBreak="0">
    <w:nsid w:val="7AC357E6"/>
    <w:multiLevelType w:val="hybridMultilevel"/>
    <w:tmpl w:val="B20606F2"/>
    <w:lvl w:ilvl="0" w:tplc="C690042A">
      <w:start w:val="1"/>
      <w:numFmt w:val="decimal"/>
      <w:lvlText w:val="%1."/>
      <w:lvlJc w:val="left"/>
      <w:pPr>
        <w:ind w:left="110" w:hanging="567"/>
      </w:pPr>
      <w:rPr>
        <w:rFonts w:ascii="Times New Roman" w:eastAsia="Times New Roman" w:hAnsi="Times New Roman" w:cs="Times New Roman" w:hint="default"/>
        <w:color w:val="131413"/>
        <w:spacing w:val="-8"/>
        <w:w w:val="98"/>
        <w:sz w:val="20"/>
        <w:szCs w:val="20"/>
      </w:rPr>
    </w:lvl>
    <w:lvl w:ilvl="1" w:tplc="1D080C76">
      <w:numFmt w:val="bullet"/>
      <w:lvlText w:val="•"/>
      <w:lvlJc w:val="left"/>
      <w:pPr>
        <w:ind w:left="777" w:hanging="567"/>
      </w:pPr>
      <w:rPr>
        <w:rFonts w:hint="default"/>
      </w:rPr>
    </w:lvl>
    <w:lvl w:ilvl="2" w:tplc="60B2E0FA">
      <w:numFmt w:val="bullet"/>
      <w:lvlText w:val="•"/>
      <w:lvlJc w:val="left"/>
      <w:pPr>
        <w:ind w:left="1435" w:hanging="567"/>
      </w:pPr>
      <w:rPr>
        <w:rFonts w:hint="default"/>
      </w:rPr>
    </w:lvl>
    <w:lvl w:ilvl="3" w:tplc="5CCC78A6">
      <w:numFmt w:val="bullet"/>
      <w:lvlText w:val="•"/>
      <w:lvlJc w:val="left"/>
      <w:pPr>
        <w:ind w:left="2093" w:hanging="567"/>
      </w:pPr>
      <w:rPr>
        <w:rFonts w:hint="default"/>
      </w:rPr>
    </w:lvl>
    <w:lvl w:ilvl="4" w:tplc="DE2CFFA6">
      <w:numFmt w:val="bullet"/>
      <w:lvlText w:val="•"/>
      <w:lvlJc w:val="left"/>
      <w:pPr>
        <w:ind w:left="2750" w:hanging="567"/>
      </w:pPr>
      <w:rPr>
        <w:rFonts w:hint="default"/>
      </w:rPr>
    </w:lvl>
    <w:lvl w:ilvl="5" w:tplc="21F65034">
      <w:numFmt w:val="bullet"/>
      <w:lvlText w:val="•"/>
      <w:lvlJc w:val="left"/>
      <w:pPr>
        <w:ind w:left="3408" w:hanging="567"/>
      </w:pPr>
      <w:rPr>
        <w:rFonts w:hint="default"/>
      </w:rPr>
    </w:lvl>
    <w:lvl w:ilvl="6" w:tplc="324ABF66">
      <w:numFmt w:val="bullet"/>
      <w:lvlText w:val="•"/>
      <w:lvlJc w:val="left"/>
      <w:pPr>
        <w:ind w:left="4066" w:hanging="567"/>
      </w:pPr>
      <w:rPr>
        <w:rFonts w:hint="default"/>
      </w:rPr>
    </w:lvl>
    <w:lvl w:ilvl="7" w:tplc="3BAA5FF8">
      <w:numFmt w:val="bullet"/>
      <w:lvlText w:val="•"/>
      <w:lvlJc w:val="left"/>
      <w:pPr>
        <w:ind w:left="4724" w:hanging="567"/>
      </w:pPr>
      <w:rPr>
        <w:rFonts w:hint="default"/>
      </w:rPr>
    </w:lvl>
    <w:lvl w:ilvl="8" w:tplc="0CFEC702">
      <w:numFmt w:val="bullet"/>
      <w:lvlText w:val="•"/>
      <w:lvlJc w:val="left"/>
      <w:pPr>
        <w:ind w:left="5381" w:hanging="567"/>
      </w:pPr>
      <w:rPr>
        <w:rFonts w:hint="default"/>
      </w:rPr>
    </w:lvl>
  </w:abstractNum>
  <w:abstractNum w:abstractNumId="44" w15:restartNumberingAfterBreak="0">
    <w:nsid w:val="7BAA7F10"/>
    <w:multiLevelType w:val="multilevel"/>
    <w:tmpl w:val="194CF61C"/>
    <w:lvl w:ilvl="0">
      <w:start w:val="29"/>
      <w:numFmt w:val="decimal"/>
      <w:lvlText w:val="%1"/>
      <w:lvlJc w:val="left"/>
      <w:pPr>
        <w:ind w:left="110" w:hanging="567"/>
      </w:pPr>
      <w:rPr>
        <w:rFonts w:cs="Times New Roman" w:hint="default"/>
      </w:rPr>
    </w:lvl>
    <w:lvl w:ilvl="1">
      <w:start w:val="1"/>
      <w:numFmt w:val="decimal"/>
      <w:lvlText w:val="%1.%2"/>
      <w:lvlJc w:val="left"/>
      <w:pPr>
        <w:ind w:left="110" w:hanging="567"/>
      </w:pPr>
      <w:rPr>
        <w:rFonts w:ascii="Times New Roman" w:eastAsia="Times New Roman" w:hAnsi="Times New Roman" w:cs="Times New Roman" w:hint="default"/>
        <w:color w:val="131413"/>
        <w:spacing w:val="-22"/>
        <w:w w:val="98"/>
        <w:sz w:val="20"/>
        <w:szCs w:val="20"/>
      </w:rPr>
    </w:lvl>
    <w:lvl w:ilvl="2">
      <w:start w:val="1"/>
      <w:numFmt w:val="lowerLetter"/>
      <w:lvlText w:val="%3)"/>
      <w:lvlJc w:val="left"/>
      <w:pPr>
        <w:ind w:left="1244" w:hanging="567"/>
      </w:pPr>
      <w:rPr>
        <w:rFonts w:ascii="Times New Roman" w:eastAsia="Times New Roman" w:hAnsi="Times New Roman" w:cs="Times New Roman" w:hint="default"/>
        <w:color w:val="131413"/>
        <w:w w:val="100"/>
        <w:sz w:val="20"/>
        <w:szCs w:val="20"/>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45" w15:restartNumberingAfterBreak="0">
    <w:nsid w:val="7C786221"/>
    <w:multiLevelType w:val="hybridMultilevel"/>
    <w:tmpl w:val="C054D2F8"/>
    <w:lvl w:ilvl="0" w:tplc="0FD2507C">
      <w:start w:val="1"/>
      <w:numFmt w:val="lowerLetter"/>
      <w:lvlText w:val="%1)"/>
      <w:lvlJc w:val="left"/>
      <w:pPr>
        <w:ind w:left="110" w:hanging="217"/>
      </w:pPr>
      <w:rPr>
        <w:rFonts w:ascii="Times New Roman" w:eastAsia="Times New Roman" w:hAnsi="Times New Roman" w:cs="Times New Roman" w:hint="default"/>
        <w:color w:val="131413"/>
        <w:spacing w:val="-1"/>
        <w:w w:val="99"/>
        <w:sz w:val="20"/>
        <w:szCs w:val="20"/>
      </w:rPr>
    </w:lvl>
    <w:lvl w:ilvl="1" w:tplc="1902C1C0">
      <w:numFmt w:val="bullet"/>
      <w:lvlText w:val="•"/>
      <w:lvlJc w:val="left"/>
      <w:pPr>
        <w:ind w:left="851" w:hanging="217"/>
      </w:pPr>
      <w:rPr>
        <w:rFonts w:hint="default"/>
      </w:rPr>
    </w:lvl>
    <w:lvl w:ilvl="2" w:tplc="64B6FD82">
      <w:numFmt w:val="bullet"/>
      <w:lvlText w:val="•"/>
      <w:lvlJc w:val="left"/>
      <w:pPr>
        <w:ind w:left="1583" w:hanging="217"/>
      </w:pPr>
      <w:rPr>
        <w:rFonts w:hint="default"/>
      </w:rPr>
    </w:lvl>
    <w:lvl w:ilvl="3" w:tplc="1B2CAFD8">
      <w:numFmt w:val="bullet"/>
      <w:lvlText w:val="•"/>
      <w:lvlJc w:val="left"/>
      <w:pPr>
        <w:ind w:left="2315" w:hanging="217"/>
      </w:pPr>
      <w:rPr>
        <w:rFonts w:hint="default"/>
      </w:rPr>
    </w:lvl>
    <w:lvl w:ilvl="4" w:tplc="8D520278">
      <w:numFmt w:val="bullet"/>
      <w:lvlText w:val="•"/>
      <w:lvlJc w:val="left"/>
      <w:pPr>
        <w:ind w:left="3046" w:hanging="217"/>
      </w:pPr>
      <w:rPr>
        <w:rFonts w:hint="default"/>
      </w:rPr>
    </w:lvl>
    <w:lvl w:ilvl="5" w:tplc="36142148">
      <w:numFmt w:val="bullet"/>
      <w:lvlText w:val="•"/>
      <w:lvlJc w:val="left"/>
      <w:pPr>
        <w:ind w:left="3778" w:hanging="217"/>
      </w:pPr>
      <w:rPr>
        <w:rFonts w:hint="default"/>
      </w:rPr>
    </w:lvl>
    <w:lvl w:ilvl="6" w:tplc="3960AA58">
      <w:numFmt w:val="bullet"/>
      <w:lvlText w:val="•"/>
      <w:lvlJc w:val="left"/>
      <w:pPr>
        <w:ind w:left="4510" w:hanging="217"/>
      </w:pPr>
      <w:rPr>
        <w:rFonts w:hint="default"/>
      </w:rPr>
    </w:lvl>
    <w:lvl w:ilvl="7" w:tplc="833E7248">
      <w:numFmt w:val="bullet"/>
      <w:lvlText w:val="•"/>
      <w:lvlJc w:val="left"/>
      <w:pPr>
        <w:ind w:left="5242" w:hanging="217"/>
      </w:pPr>
      <w:rPr>
        <w:rFonts w:hint="default"/>
      </w:rPr>
    </w:lvl>
    <w:lvl w:ilvl="8" w:tplc="9BC677F0">
      <w:numFmt w:val="bullet"/>
      <w:lvlText w:val="•"/>
      <w:lvlJc w:val="left"/>
      <w:pPr>
        <w:ind w:left="5973" w:hanging="217"/>
      </w:pPr>
      <w:rPr>
        <w:rFonts w:hint="default"/>
      </w:rPr>
    </w:lvl>
  </w:abstractNum>
  <w:abstractNum w:abstractNumId="46" w15:restartNumberingAfterBreak="0">
    <w:nsid w:val="7D707620"/>
    <w:multiLevelType w:val="multilevel"/>
    <w:tmpl w:val="BB94A8B0"/>
    <w:lvl w:ilvl="0">
      <w:start w:val="17"/>
      <w:numFmt w:val="decimal"/>
      <w:lvlText w:val="%1"/>
      <w:lvlJc w:val="left"/>
      <w:pPr>
        <w:ind w:left="690" w:hanging="567"/>
      </w:pPr>
      <w:rPr>
        <w:rFonts w:cs="Times New Roman" w:hint="default"/>
      </w:rPr>
    </w:lvl>
    <w:lvl w:ilvl="1">
      <w:start w:val="1"/>
      <w:numFmt w:val="decimal"/>
      <w:lvlText w:val="%1.%2"/>
      <w:lvlJc w:val="left"/>
      <w:pPr>
        <w:ind w:left="124" w:hanging="567"/>
      </w:pPr>
      <w:rPr>
        <w:rFonts w:ascii="Times New Roman" w:eastAsia="Times New Roman" w:hAnsi="Times New Roman" w:cs="Times New Roman" w:hint="default"/>
        <w:color w:val="131413"/>
        <w:spacing w:val="-3"/>
        <w:w w:val="100"/>
        <w:sz w:val="20"/>
        <w:szCs w:val="20"/>
      </w:rPr>
    </w:lvl>
    <w:lvl w:ilvl="2">
      <w:start w:val="1"/>
      <w:numFmt w:val="lowerLetter"/>
      <w:lvlText w:val="%3)"/>
      <w:lvlJc w:val="left"/>
      <w:pPr>
        <w:ind w:left="1257" w:hanging="567"/>
      </w:pPr>
      <w:rPr>
        <w:rFonts w:ascii="Times New Roman" w:eastAsia="Times New Roman" w:hAnsi="Times New Roman" w:cs="Times New Roman" w:hint="default"/>
        <w:color w:val="131413"/>
        <w:w w:val="100"/>
        <w:sz w:val="20"/>
        <w:szCs w:val="20"/>
      </w:rPr>
    </w:lvl>
    <w:lvl w:ilvl="3">
      <w:numFmt w:val="bullet"/>
      <w:lvlText w:val="•"/>
      <w:lvlJc w:val="left"/>
      <w:pPr>
        <w:ind w:left="2032" w:hanging="567"/>
      </w:pPr>
      <w:rPr>
        <w:rFonts w:hint="default"/>
      </w:rPr>
    </w:lvl>
    <w:lvl w:ilvl="4">
      <w:numFmt w:val="bullet"/>
      <w:lvlText w:val="•"/>
      <w:lvlJc w:val="left"/>
      <w:pPr>
        <w:ind w:left="2804" w:hanging="567"/>
      </w:pPr>
      <w:rPr>
        <w:rFonts w:hint="default"/>
      </w:rPr>
    </w:lvl>
    <w:lvl w:ilvl="5">
      <w:numFmt w:val="bullet"/>
      <w:lvlText w:val="•"/>
      <w:lvlJc w:val="left"/>
      <w:pPr>
        <w:ind w:left="3576" w:hanging="567"/>
      </w:pPr>
      <w:rPr>
        <w:rFonts w:hint="default"/>
      </w:rPr>
    </w:lvl>
    <w:lvl w:ilvl="6">
      <w:numFmt w:val="bullet"/>
      <w:lvlText w:val="•"/>
      <w:lvlJc w:val="left"/>
      <w:pPr>
        <w:ind w:left="4348" w:hanging="567"/>
      </w:pPr>
      <w:rPr>
        <w:rFonts w:hint="default"/>
      </w:rPr>
    </w:lvl>
    <w:lvl w:ilvl="7">
      <w:numFmt w:val="bullet"/>
      <w:lvlText w:val="•"/>
      <w:lvlJc w:val="left"/>
      <w:pPr>
        <w:ind w:left="5120" w:hanging="567"/>
      </w:pPr>
      <w:rPr>
        <w:rFonts w:hint="default"/>
      </w:rPr>
    </w:lvl>
    <w:lvl w:ilvl="8">
      <w:numFmt w:val="bullet"/>
      <w:lvlText w:val="•"/>
      <w:lvlJc w:val="left"/>
      <w:pPr>
        <w:ind w:left="5893" w:hanging="567"/>
      </w:pPr>
      <w:rPr>
        <w:rFonts w:hint="default"/>
      </w:rPr>
    </w:lvl>
  </w:abstractNum>
  <w:abstractNum w:abstractNumId="47" w15:restartNumberingAfterBreak="0">
    <w:nsid w:val="7F1D3EB7"/>
    <w:multiLevelType w:val="hybridMultilevel"/>
    <w:tmpl w:val="7D50D5EE"/>
    <w:lvl w:ilvl="0" w:tplc="9D542EEC">
      <w:start w:val="1"/>
      <w:numFmt w:val="lowerLetter"/>
      <w:lvlText w:val="%1)"/>
      <w:lvlJc w:val="left"/>
      <w:pPr>
        <w:ind w:left="1244" w:hanging="567"/>
      </w:pPr>
      <w:rPr>
        <w:rFonts w:ascii="Times New Roman" w:eastAsia="Times New Roman" w:hAnsi="Times New Roman" w:cs="Times New Roman" w:hint="default"/>
        <w:color w:val="131413"/>
        <w:w w:val="100"/>
        <w:sz w:val="20"/>
        <w:szCs w:val="20"/>
      </w:rPr>
    </w:lvl>
    <w:lvl w:ilvl="1" w:tplc="88383104">
      <w:numFmt w:val="bullet"/>
      <w:lvlText w:val="•"/>
      <w:lvlJc w:val="left"/>
      <w:pPr>
        <w:ind w:left="1785" w:hanging="567"/>
      </w:pPr>
      <w:rPr>
        <w:rFonts w:hint="default"/>
      </w:rPr>
    </w:lvl>
    <w:lvl w:ilvl="2" w:tplc="B8C03926">
      <w:numFmt w:val="bullet"/>
      <w:lvlText w:val="•"/>
      <w:lvlJc w:val="left"/>
      <w:pPr>
        <w:ind w:left="2331" w:hanging="567"/>
      </w:pPr>
      <w:rPr>
        <w:rFonts w:hint="default"/>
      </w:rPr>
    </w:lvl>
    <w:lvl w:ilvl="3" w:tplc="DD7EDFCE">
      <w:numFmt w:val="bullet"/>
      <w:lvlText w:val="•"/>
      <w:lvlJc w:val="left"/>
      <w:pPr>
        <w:ind w:left="2877" w:hanging="567"/>
      </w:pPr>
      <w:rPr>
        <w:rFonts w:hint="default"/>
      </w:rPr>
    </w:lvl>
    <w:lvl w:ilvl="4" w:tplc="7DE88F5E">
      <w:numFmt w:val="bullet"/>
      <w:lvlText w:val="•"/>
      <w:lvlJc w:val="left"/>
      <w:pPr>
        <w:ind w:left="3422" w:hanging="567"/>
      </w:pPr>
      <w:rPr>
        <w:rFonts w:hint="default"/>
      </w:rPr>
    </w:lvl>
    <w:lvl w:ilvl="5" w:tplc="86CE1B20">
      <w:numFmt w:val="bullet"/>
      <w:lvlText w:val="•"/>
      <w:lvlJc w:val="left"/>
      <w:pPr>
        <w:ind w:left="3968" w:hanging="567"/>
      </w:pPr>
      <w:rPr>
        <w:rFonts w:hint="default"/>
      </w:rPr>
    </w:lvl>
    <w:lvl w:ilvl="6" w:tplc="EC90E294">
      <w:numFmt w:val="bullet"/>
      <w:lvlText w:val="•"/>
      <w:lvlJc w:val="left"/>
      <w:pPr>
        <w:ind w:left="4514" w:hanging="567"/>
      </w:pPr>
      <w:rPr>
        <w:rFonts w:hint="default"/>
      </w:rPr>
    </w:lvl>
    <w:lvl w:ilvl="7" w:tplc="FFC241D6">
      <w:numFmt w:val="bullet"/>
      <w:lvlText w:val="•"/>
      <w:lvlJc w:val="left"/>
      <w:pPr>
        <w:ind w:left="5060" w:hanging="567"/>
      </w:pPr>
      <w:rPr>
        <w:rFonts w:hint="default"/>
      </w:rPr>
    </w:lvl>
    <w:lvl w:ilvl="8" w:tplc="204431EE">
      <w:numFmt w:val="bullet"/>
      <w:lvlText w:val="•"/>
      <w:lvlJc w:val="left"/>
      <w:pPr>
        <w:ind w:left="5605" w:hanging="567"/>
      </w:pPr>
      <w:rPr>
        <w:rFonts w:hint="default"/>
      </w:rPr>
    </w:lvl>
  </w:abstractNum>
  <w:num w:numId="1">
    <w:abstractNumId w:val="28"/>
  </w:num>
  <w:num w:numId="2">
    <w:abstractNumId w:val="4"/>
  </w:num>
  <w:num w:numId="3">
    <w:abstractNumId w:val="3"/>
  </w:num>
  <w:num w:numId="4">
    <w:abstractNumId w:val="2"/>
  </w:num>
  <w:num w:numId="5">
    <w:abstractNumId w:val="1"/>
  </w:num>
  <w:num w:numId="6">
    <w:abstractNumId w:val="0"/>
  </w:num>
  <w:num w:numId="7">
    <w:abstractNumId w:val="25"/>
  </w:num>
  <w:num w:numId="8">
    <w:abstractNumId w:val="35"/>
  </w:num>
  <w:num w:numId="9">
    <w:abstractNumId w:val="47"/>
  </w:num>
  <w:num w:numId="10">
    <w:abstractNumId w:val="30"/>
  </w:num>
  <w:num w:numId="11">
    <w:abstractNumId w:val="32"/>
  </w:num>
  <w:num w:numId="12">
    <w:abstractNumId w:val="21"/>
  </w:num>
  <w:num w:numId="13">
    <w:abstractNumId w:val="17"/>
  </w:num>
  <w:num w:numId="14">
    <w:abstractNumId w:val="24"/>
  </w:num>
  <w:num w:numId="15">
    <w:abstractNumId w:val="39"/>
  </w:num>
  <w:num w:numId="16">
    <w:abstractNumId w:val="43"/>
  </w:num>
  <w:num w:numId="17">
    <w:abstractNumId w:val="13"/>
  </w:num>
  <w:num w:numId="18">
    <w:abstractNumId w:val="27"/>
  </w:num>
  <w:num w:numId="19">
    <w:abstractNumId w:val="22"/>
  </w:num>
  <w:num w:numId="20">
    <w:abstractNumId w:val="44"/>
  </w:num>
  <w:num w:numId="21">
    <w:abstractNumId w:val="6"/>
  </w:num>
  <w:num w:numId="22">
    <w:abstractNumId w:val="38"/>
  </w:num>
  <w:num w:numId="23">
    <w:abstractNumId w:val="41"/>
  </w:num>
  <w:num w:numId="24">
    <w:abstractNumId w:val="34"/>
  </w:num>
  <w:num w:numId="25">
    <w:abstractNumId w:val="37"/>
  </w:num>
  <w:num w:numId="26">
    <w:abstractNumId w:val="20"/>
  </w:num>
  <w:num w:numId="27">
    <w:abstractNumId w:val="31"/>
  </w:num>
  <w:num w:numId="28">
    <w:abstractNumId w:val="9"/>
  </w:num>
  <w:num w:numId="29">
    <w:abstractNumId w:val="33"/>
  </w:num>
  <w:num w:numId="30">
    <w:abstractNumId w:val="10"/>
  </w:num>
  <w:num w:numId="31">
    <w:abstractNumId w:val="46"/>
  </w:num>
  <w:num w:numId="32">
    <w:abstractNumId w:val="7"/>
  </w:num>
  <w:num w:numId="33">
    <w:abstractNumId w:val="45"/>
  </w:num>
  <w:num w:numId="34">
    <w:abstractNumId w:val="23"/>
  </w:num>
  <w:num w:numId="35">
    <w:abstractNumId w:val="19"/>
  </w:num>
  <w:num w:numId="36">
    <w:abstractNumId w:val="16"/>
  </w:num>
  <w:num w:numId="37">
    <w:abstractNumId w:val="11"/>
  </w:num>
  <w:num w:numId="38">
    <w:abstractNumId w:val="18"/>
  </w:num>
  <w:num w:numId="39">
    <w:abstractNumId w:val="8"/>
  </w:num>
  <w:num w:numId="40">
    <w:abstractNumId w:val="5"/>
  </w:num>
  <w:num w:numId="41">
    <w:abstractNumId w:val="15"/>
  </w:num>
  <w:num w:numId="42">
    <w:abstractNumId w:val="36"/>
  </w:num>
  <w:num w:numId="43">
    <w:abstractNumId w:val="29"/>
  </w:num>
  <w:num w:numId="44">
    <w:abstractNumId w:val="40"/>
  </w:num>
  <w:num w:numId="45">
    <w:abstractNumId w:val="42"/>
  </w:num>
  <w:num w:numId="46">
    <w:abstractNumId w:val="12"/>
  </w:num>
  <w:num w:numId="47">
    <w:abstractNumId w:val="14"/>
  </w:num>
  <w:num w:numId="48">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020730"/>
    <w:rsid w:val="00067371"/>
    <w:rsid w:val="00084FCF"/>
    <w:rsid w:val="0009525A"/>
    <w:rsid w:val="000A0F65"/>
    <w:rsid w:val="000A604A"/>
    <w:rsid w:val="000D004D"/>
    <w:rsid w:val="000D2A85"/>
    <w:rsid w:val="000F7F73"/>
    <w:rsid w:val="00112B14"/>
    <w:rsid w:val="001414DD"/>
    <w:rsid w:val="001443E5"/>
    <w:rsid w:val="0015173A"/>
    <w:rsid w:val="00160CF6"/>
    <w:rsid w:val="00190CC6"/>
    <w:rsid w:val="00192E17"/>
    <w:rsid w:val="00193595"/>
    <w:rsid w:val="001B0A43"/>
    <w:rsid w:val="001D7539"/>
    <w:rsid w:val="001F266E"/>
    <w:rsid w:val="001F7FEA"/>
    <w:rsid w:val="002075DF"/>
    <w:rsid w:val="002125B6"/>
    <w:rsid w:val="00252E64"/>
    <w:rsid w:val="00292516"/>
    <w:rsid w:val="00294DC7"/>
    <w:rsid w:val="002A4F5A"/>
    <w:rsid w:val="002B5154"/>
    <w:rsid w:val="002B64A8"/>
    <w:rsid w:val="002C1746"/>
    <w:rsid w:val="002C29F4"/>
    <w:rsid w:val="002E1272"/>
    <w:rsid w:val="002E642D"/>
    <w:rsid w:val="002F4898"/>
    <w:rsid w:val="00323D7B"/>
    <w:rsid w:val="0034123C"/>
    <w:rsid w:val="003421DE"/>
    <w:rsid w:val="003802C1"/>
    <w:rsid w:val="00386C2F"/>
    <w:rsid w:val="0039547D"/>
    <w:rsid w:val="003B721B"/>
    <w:rsid w:val="003B7D7E"/>
    <w:rsid w:val="003C0CED"/>
    <w:rsid w:val="003C7E4D"/>
    <w:rsid w:val="003D523E"/>
    <w:rsid w:val="003F491A"/>
    <w:rsid w:val="00402074"/>
    <w:rsid w:val="004041A6"/>
    <w:rsid w:val="00410B5D"/>
    <w:rsid w:val="0041250B"/>
    <w:rsid w:val="00456121"/>
    <w:rsid w:val="00481324"/>
    <w:rsid w:val="00482615"/>
    <w:rsid w:val="00487CFB"/>
    <w:rsid w:val="0049425C"/>
    <w:rsid w:val="004E0BAC"/>
    <w:rsid w:val="004E2C3E"/>
    <w:rsid w:val="004E4C15"/>
    <w:rsid w:val="004F046B"/>
    <w:rsid w:val="00503CD0"/>
    <w:rsid w:val="00503D18"/>
    <w:rsid w:val="00540408"/>
    <w:rsid w:val="00541957"/>
    <w:rsid w:val="00542EEF"/>
    <w:rsid w:val="00556A05"/>
    <w:rsid w:val="00580561"/>
    <w:rsid w:val="00590A81"/>
    <w:rsid w:val="005B46BB"/>
    <w:rsid w:val="005C520B"/>
    <w:rsid w:val="005C5B85"/>
    <w:rsid w:val="005D1C88"/>
    <w:rsid w:val="00630DC1"/>
    <w:rsid w:val="00697D08"/>
    <w:rsid w:val="006A4D04"/>
    <w:rsid w:val="006A5437"/>
    <w:rsid w:val="006A70E1"/>
    <w:rsid w:val="006B74FF"/>
    <w:rsid w:val="006C0E17"/>
    <w:rsid w:val="006E468C"/>
    <w:rsid w:val="006F17BC"/>
    <w:rsid w:val="006F3C77"/>
    <w:rsid w:val="00727996"/>
    <w:rsid w:val="00730061"/>
    <w:rsid w:val="00792347"/>
    <w:rsid w:val="00793FD6"/>
    <w:rsid w:val="00795AA0"/>
    <w:rsid w:val="007A5AC6"/>
    <w:rsid w:val="007B1EAD"/>
    <w:rsid w:val="007D7AE7"/>
    <w:rsid w:val="00843573"/>
    <w:rsid w:val="00852F4A"/>
    <w:rsid w:val="0087306D"/>
    <w:rsid w:val="008B63F8"/>
    <w:rsid w:val="008C5A6F"/>
    <w:rsid w:val="0090347B"/>
    <w:rsid w:val="00912457"/>
    <w:rsid w:val="00920753"/>
    <w:rsid w:val="0093070D"/>
    <w:rsid w:val="0094616E"/>
    <w:rsid w:val="00962805"/>
    <w:rsid w:val="009631FE"/>
    <w:rsid w:val="00974066"/>
    <w:rsid w:val="0097594A"/>
    <w:rsid w:val="00985BEB"/>
    <w:rsid w:val="00990C19"/>
    <w:rsid w:val="009B66AB"/>
    <w:rsid w:val="009C5233"/>
    <w:rsid w:val="009D0D9C"/>
    <w:rsid w:val="009D5170"/>
    <w:rsid w:val="009D51AF"/>
    <w:rsid w:val="009E0E6C"/>
    <w:rsid w:val="009E13BA"/>
    <w:rsid w:val="009E2F15"/>
    <w:rsid w:val="009F74BC"/>
    <w:rsid w:val="00A10038"/>
    <w:rsid w:val="00A25EA9"/>
    <w:rsid w:val="00A41055"/>
    <w:rsid w:val="00A418D1"/>
    <w:rsid w:val="00A4556C"/>
    <w:rsid w:val="00A53C36"/>
    <w:rsid w:val="00A60089"/>
    <w:rsid w:val="00A84AB0"/>
    <w:rsid w:val="00A9714A"/>
    <w:rsid w:val="00AA0B0C"/>
    <w:rsid w:val="00AF06EA"/>
    <w:rsid w:val="00AF2AF9"/>
    <w:rsid w:val="00B07AE7"/>
    <w:rsid w:val="00B215A7"/>
    <w:rsid w:val="00B32E54"/>
    <w:rsid w:val="00B344BC"/>
    <w:rsid w:val="00B62500"/>
    <w:rsid w:val="00BC06C7"/>
    <w:rsid w:val="00C0249B"/>
    <w:rsid w:val="00C16AA9"/>
    <w:rsid w:val="00C22147"/>
    <w:rsid w:val="00C33E65"/>
    <w:rsid w:val="00C634C8"/>
    <w:rsid w:val="00C95408"/>
    <w:rsid w:val="00CA142D"/>
    <w:rsid w:val="00CA3A88"/>
    <w:rsid w:val="00CB4F16"/>
    <w:rsid w:val="00CC3BFA"/>
    <w:rsid w:val="00CC68B3"/>
    <w:rsid w:val="00CD1E49"/>
    <w:rsid w:val="00CE626A"/>
    <w:rsid w:val="00CF538E"/>
    <w:rsid w:val="00D2623F"/>
    <w:rsid w:val="00D50AAC"/>
    <w:rsid w:val="00D51549"/>
    <w:rsid w:val="00D708D7"/>
    <w:rsid w:val="00D83ECA"/>
    <w:rsid w:val="00D9043D"/>
    <w:rsid w:val="00DB42EC"/>
    <w:rsid w:val="00DC1688"/>
    <w:rsid w:val="00DC514D"/>
    <w:rsid w:val="00DD178E"/>
    <w:rsid w:val="00DD55C8"/>
    <w:rsid w:val="00DD5AA1"/>
    <w:rsid w:val="00DE25F0"/>
    <w:rsid w:val="00DF07C4"/>
    <w:rsid w:val="00E12360"/>
    <w:rsid w:val="00E14308"/>
    <w:rsid w:val="00E177F8"/>
    <w:rsid w:val="00E639E9"/>
    <w:rsid w:val="00E74524"/>
    <w:rsid w:val="00E92197"/>
    <w:rsid w:val="00E953E8"/>
    <w:rsid w:val="00E95B8B"/>
    <w:rsid w:val="00EA0942"/>
    <w:rsid w:val="00ED1F2C"/>
    <w:rsid w:val="00EE7DBE"/>
    <w:rsid w:val="00F06B11"/>
    <w:rsid w:val="00F20883"/>
    <w:rsid w:val="00F35368"/>
    <w:rsid w:val="00F51640"/>
    <w:rsid w:val="00FB409D"/>
    <w:rsid w:val="00FB56C5"/>
    <w:rsid w:val="00FC0208"/>
    <w:rsid w:val="00FD75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19620F1"/>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0D"/>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2"/>
      </w:numPr>
      <w:contextualSpacing/>
    </w:pPr>
  </w:style>
  <w:style w:type="paragraph" w:styleId="ListNumber2">
    <w:name w:val="List Number 2"/>
    <w:basedOn w:val="Normal"/>
    <w:uiPriority w:val="49"/>
    <w:semiHidden/>
    <w:rsid w:val="0041250B"/>
    <w:pPr>
      <w:numPr>
        <w:numId w:val="3"/>
      </w:numPr>
      <w:contextualSpacing/>
    </w:pPr>
  </w:style>
  <w:style w:type="paragraph" w:styleId="ListNumber3">
    <w:name w:val="List Number 3"/>
    <w:basedOn w:val="Normal"/>
    <w:uiPriority w:val="49"/>
    <w:semiHidden/>
    <w:rsid w:val="0041250B"/>
    <w:pPr>
      <w:numPr>
        <w:numId w:val="4"/>
      </w:numPr>
      <w:contextualSpacing/>
    </w:pPr>
  </w:style>
  <w:style w:type="paragraph" w:styleId="ListNumber4">
    <w:name w:val="List Number 4"/>
    <w:basedOn w:val="Normal"/>
    <w:uiPriority w:val="49"/>
    <w:semiHidden/>
    <w:rsid w:val="0041250B"/>
    <w:pPr>
      <w:numPr>
        <w:numId w:val="5"/>
      </w:numPr>
      <w:contextualSpacing/>
    </w:pPr>
  </w:style>
  <w:style w:type="paragraph" w:styleId="ListNumber5">
    <w:name w:val="List Number 5"/>
    <w:basedOn w:val="Normal"/>
    <w:uiPriority w:val="49"/>
    <w:semiHidden/>
    <w:rsid w:val="0041250B"/>
    <w:pPr>
      <w:numPr>
        <w:numId w:val="6"/>
      </w:numPr>
      <w:contextualSpacing/>
    </w:pPr>
  </w:style>
  <w:style w:type="paragraph" w:styleId="ListBullet">
    <w:name w:val="List Bullet"/>
    <w:basedOn w:val="Normal"/>
    <w:uiPriority w:val="1"/>
    <w:rsid w:val="00A10038"/>
    <w:pPr>
      <w:numPr>
        <w:numId w:val="7"/>
      </w:numPr>
      <w:spacing w:after="240"/>
    </w:pPr>
  </w:style>
  <w:style w:type="paragraph" w:styleId="ListBullet2">
    <w:name w:val="List Bullet 2"/>
    <w:basedOn w:val="Normal"/>
    <w:uiPriority w:val="1"/>
    <w:rsid w:val="00A10038"/>
    <w:pPr>
      <w:numPr>
        <w:ilvl w:val="1"/>
        <w:numId w:val="7"/>
      </w:numPr>
      <w:tabs>
        <w:tab w:val="left" w:pos="1134"/>
      </w:tabs>
      <w:spacing w:after="240"/>
    </w:pPr>
  </w:style>
  <w:style w:type="paragraph" w:styleId="ListBullet3">
    <w:name w:val="List Bullet 3"/>
    <w:basedOn w:val="Normal"/>
    <w:uiPriority w:val="1"/>
    <w:rsid w:val="00A10038"/>
    <w:pPr>
      <w:numPr>
        <w:ilvl w:val="2"/>
        <w:numId w:val="7"/>
      </w:numPr>
      <w:tabs>
        <w:tab w:val="left" w:pos="1701"/>
      </w:tabs>
      <w:spacing w:after="240"/>
    </w:pPr>
  </w:style>
  <w:style w:type="paragraph" w:styleId="ListBullet4">
    <w:name w:val="List Bullet 4"/>
    <w:basedOn w:val="Normal"/>
    <w:uiPriority w:val="1"/>
    <w:rsid w:val="00A10038"/>
    <w:pPr>
      <w:numPr>
        <w:ilvl w:val="3"/>
        <w:numId w:val="7"/>
      </w:numPr>
      <w:spacing w:after="240"/>
    </w:pPr>
  </w:style>
  <w:style w:type="paragraph" w:styleId="ListBullet5">
    <w:name w:val="List Bullet 5"/>
    <w:basedOn w:val="Normal"/>
    <w:uiPriority w:val="1"/>
    <w:rsid w:val="00A10038"/>
    <w:pPr>
      <w:numPr>
        <w:ilvl w:val="4"/>
        <w:numId w:val="7"/>
      </w:numPr>
      <w:spacing w:after="240"/>
    </w:pPr>
  </w:style>
  <w:style w:type="numbering" w:customStyle="1" w:styleId="ListBullets">
    <w:name w:val="ListBullets"/>
    <w:uiPriority w:val="99"/>
    <w:rsid w:val="00A10038"/>
    <w:pPr>
      <w:numPr>
        <w:numId w:val="7"/>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8"/>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0B600-3F3B-4B44-9088-3FA9FD758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43</Pages>
  <Words>19127</Words>
  <Characters>103095</Characters>
  <Application>Microsoft Office Word</Application>
  <DocSecurity>0</DocSecurity>
  <Lines>1777</Lines>
  <Paragraphs>854</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121368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5</cp:revision>
  <dcterms:created xsi:type="dcterms:W3CDTF">2021-05-19T09:13:00Z</dcterms:created>
  <dcterms:modified xsi:type="dcterms:W3CDTF">2022-10-03T08:44:00Z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cab5ef2f-875f-4b6c-b8f6-85820a243cb7</vt:lpwstr>
  </property>
  <property fmtid="{D5CDD505-2E9C-101B-9397-08002B2CF9AE}" pid="3" name="WTOCLASSIFICATION">
    <vt:lpwstr>WTO OFFICIAL</vt:lpwstr>
  </property>
</Properties>
</file>