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4254F" w14:textId="28170767" w:rsidR="00D24CF5" w:rsidRPr="001E2D87" w:rsidRDefault="00D24CF5" w:rsidP="00D24CF5">
      <w:pPr>
        <w:autoSpaceDE w:val="0"/>
        <w:autoSpaceDN w:val="0"/>
        <w:jc w:val="center"/>
        <w:outlineLvl w:val="1"/>
        <w:rPr>
          <w:rFonts w:eastAsia="Times New Roman" w:cs="Times New Roman"/>
          <w:b/>
          <w:bCs/>
          <w:szCs w:val="18"/>
        </w:rPr>
      </w:pPr>
      <w:r w:rsidRPr="001E2D87">
        <w:rPr>
          <w:rFonts w:eastAsia="Times New Roman" w:cs="Times New Roman"/>
          <w:b/>
          <w:bCs/>
          <w:color w:val="131413"/>
          <w:szCs w:val="18"/>
        </w:rPr>
        <w:t>ACUERDO RELATIVO A LA APLICACIÓN DEL ARTÍCULO VII</w:t>
      </w:r>
      <w:r w:rsidRPr="001E2D87">
        <w:rPr>
          <w:rFonts w:eastAsia="Times New Roman" w:cs="Times New Roman"/>
          <w:b/>
          <w:bCs/>
          <w:color w:val="131413"/>
          <w:szCs w:val="18"/>
        </w:rPr>
        <w:br/>
        <w:t>DEL ACUERDO GENERAL SOBRE ARANCELES</w:t>
      </w:r>
      <w:r w:rsidRPr="001E2D87">
        <w:rPr>
          <w:rFonts w:eastAsia="Times New Roman" w:cs="Times New Roman"/>
          <w:b/>
          <w:bCs/>
          <w:color w:val="131413"/>
          <w:szCs w:val="18"/>
        </w:rPr>
        <w:br/>
        <w:t>ADUANEROS Y COMERCIO DE 1994</w:t>
      </w:r>
    </w:p>
    <w:p w14:paraId="59C1F4AB" w14:textId="77777777" w:rsidR="00D24CF5" w:rsidRDefault="00D24CF5" w:rsidP="00D24CF5"/>
    <w:p w14:paraId="1EF71030" w14:textId="778F9131" w:rsidR="00D24CF5" w:rsidRDefault="00D24CF5">
      <w:pPr>
        <w:spacing w:after="160" w:line="259" w:lineRule="auto"/>
        <w:jc w:val="left"/>
        <w:rPr>
          <w:rFonts w:eastAsia="Times New Roman" w:cs="Times New Roman"/>
          <w:b/>
          <w:bCs/>
          <w:color w:val="131413"/>
          <w:szCs w:val="18"/>
        </w:rPr>
      </w:pPr>
      <w:r>
        <w:rPr>
          <w:rFonts w:eastAsia="Times New Roman" w:cs="Times New Roman"/>
          <w:b/>
          <w:bCs/>
          <w:color w:val="131413"/>
          <w:szCs w:val="18"/>
        </w:rPr>
        <w:br w:type="page"/>
      </w:r>
    </w:p>
    <w:p w14:paraId="1C649CA1" w14:textId="3C4E3293" w:rsidR="007E0E50" w:rsidRPr="001E2D87" w:rsidRDefault="007E0E50" w:rsidP="00972446">
      <w:pPr>
        <w:autoSpaceDE w:val="0"/>
        <w:autoSpaceDN w:val="0"/>
        <w:spacing w:after="480"/>
        <w:jc w:val="center"/>
        <w:outlineLvl w:val="1"/>
        <w:rPr>
          <w:rFonts w:eastAsia="Times New Roman" w:cs="Times New Roman"/>
          <w:b/>
          <w:bCs/>
          <w:szCs w:val="18"/>
        </w:rPr>
      </w:pPr>
      <w:r w:rsidRPr="001E2D87">
        <w:rPr>
          <w:rFonts w:eastAsia="Times New Roman" w:cs="Times New Roman"/>
          <w:b/>
          <w:bCs/>
          <w:color w:val="131413"/>
          <w:szCs w:val="18"/>
        </w:rPr>
        <w:lastRenderedPageBreak/>
        <w:t>ACUERDO RELATIVO A LA APLICACIÓN DEL ARTÍCULO VII</w:t>
      </w:r>
      <w:r w:rsidRPr="001E2D87">
        <w:rPr>
          <w:rFonts w:eastAsia="Times New Roman" w:cs="Times New Roman"/>
          <w:b/>
          <w:bCs/>
          <w:color w:val="131413"/>
          <w:szCs w:val="18"/>
        </w:rPr>
        <w:br/>
        <w:t>DEL ACUERDO GENERAL SOBRE ARANCELES</w:t>
      </w:r>
      <w:r w:rsidRPr="001E2D87">
        <w:rPr>
          <w:rFonts w:eastAsia="Times New Roman" w:cs="Times New Roman"/>
          <w:b/>
          <w:bCs/>
          <w:color w:val="131413"/>
          <w:szCs w:val="18"/>
        </w:rPr>
        <w:br/>
        <w:t>ADUANEROS Y COMERCIO DE 1994</w:t>
      </w:r>
    </w:p>
    <w:p w14:paraId="5AD99791" w14:textId="77777777" w:rsidR="007E0E50" w:rsidRPr="001E2D87" w:rsidRDefault="007E0E50" w:rsidP="001E2D87">
      <w:pPr>
        <w:autoSpaceDE w:val="0"/>
        <w:autoSpaceDN w:val="0"/>
        <w:spacing w:after="240"/>
        <w:jc w:val="center"/>
        <w:rPr>
          <w:rFonts w:eastAsia="Times New Roman" w:cs="Times New Roman"/>
          <w:szCs w:val="18"/>
        </w:rPr>
      </w:pPr>
      <w:r w:rsidRPr="001E2D87">
        <w:rPr>
          <w:rFonts w:eastAsia="Times New Roman" w:cs="Times New Roman"/>
          <w:color w:val="131413"/>
          <w:szCs w:val="18"/>
        </w:rPr>
        <w:t>INTRODUCCIÓN GENERAL</w:t>
      </w:r>
    </w:p>
    <w:p w14:paraId="68986FAA" w14:textId="77777777" w:rsidR="007E0E50" w:rsidRPr="001E2D87" w:rsidRDefault="007E0E50" w:rsidP="001E2D87">
      <w:pPr>
        <w:numPr>
          <w:ilvl w:val="0"/>
          <w:numId w:val="39"/>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El "valor de transacción", tal como se define en el artículo 1, es la primera base para la determinación del valor en aduana de conformidad con el presente Acuerdo. El artículo 1 debe considerarse en conjunción con el artículo 8, que dispone, entre otras cosas, el ajuste del precio realmente pagado o por pagar en los casos en que determinados elementos, que se considera forman parte del valor en aduana, corran a cargo del comprador y no estén incluidos en el precio realmente pagado o por pagar por las mercancías importadas. El artículo 8 prevé también la inclusión en el valor de transacción de determinadas prestaciones del comprador en favor del vendedor, que revistan más bien la forma de bienes o servicios que de dinero. Los artículos 2 a 7 inclusive establecen métodos para determinar el valor en aduana en todos los casos en que no pueda determinarse con arreglo a lo dispuesto en el artículo 1.</w:t>
      </w:r>
    </w:p>
    <w:p w14:paraId="3B00AC5E" w14:textId="4875080D" w:rsidR="007E0E50" w:rsidRPr="001E2D87" w:rsidRDefault="007E0E50" w:rsidP="001E2D87">
      <w:pPr>
        <w:numPr>
          <w:ilvl w:val="0"/>
          <w:numId w:val="39"/>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Cuando el valor en aduana no pueda determinarse en virtud de lo dispuesto en el artículo</w:t>
      </w:r>
      <w:r w:rsidR="003B0BBD">
        <w:rPr>
          <w:rFonts w:eastAsia="Times New Roman" w:cs="Times New Roman"/>
          <w:color w:val="131413"/>
          <w:szCs w:val="18"/>
        </w:rPr>
        <w:t> </w:t>
      </w:r>
      <w:r w:rsidRPr="001E2D87">
        <w:rPr>
          <w:rFonts w:eastAsia="Times New Roman" w:cs="Times New Roman"/>
          <w:color w:val="131413"/>
          <w:szCs w:val="18"/>
        </w:rPr>
        <w:t>1, normalmente deberán celebrarse consultas entre la Administración de Aduanas y el importador con objeto de establecer una base de valoración con arreglo a lo dispuesto en los artículos 2 ó 3. Puede ocurrir, por ejemplo, que el importador posea información acerca del valor en aduana de mercancías idénticas o similares importadas y que la Administración de Aduanas no disponga de manera directa de esta información en el lugar de importación. También es posible que la Administración de Aduanas disponga de información acerca del valor en aduana de mercancías idénticas o similares importadas y que el importador</w:t>
      </w:r>
      <w:r w:rsidR="00227406" w:rsidRPr="001E2D87">
        <w:rPr>
          <w:rFonts w:eastAsia="Times New Roman" w:cs="Times New Roman"/>
          <w:color w:val="131413"/>
          <w:szCs w:val="18"/>
        </w:rPr>
        <w:t xml:space="preserve"> </w:t>
      </w:r>
      <w:r w:rsidRPr="001E2D87">
        <w:rPr>
          <w:rFonts w:eastAsia="Times New Roman" w:cs="Times New Roman"/>
          <w:color w:val="131413"/>
          <w:szCs w:val="18"/>
        </w:rPr>
        <w:t>no conozca esta información. La celebración de consultas entre las dos partes permitirá intercambiar la información, a reserva de las limitaciones impuestas por el secreto comercial, a fin de determinar una base apropiada de valoración en aduana.</w:t>
      </w:r>
    </w:p>
    <w:p w14:paraId="23E1634C" w14:textId="6794DCF2" w:rsidR="007E0E50" w:rsidRPr="001E2D87" w:rsidRDefault="007E0E50" w:rsidP="001E2D87">
      <w:pPr>
        <w:numPr>
          <w:ilvl w:val="0"/>
          <w:numId w:val="39"/>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Los artículos 5 y 6 proporcionan dos bases para determinar el valor en aduana cuando éste no pueda determinarse sobre la base del valor de transacción de las mercancías importadas o de mercancías idénticas o similares importadas. En virtud del párrafo 1 del artículo 5, el valor en aduana se determina sobre la base del precio a que se venden las mercancías, en el mismo estado en que son importadas, a un comprador no vinculado con el vendedor y en el país de importación. Asimismo, el importador, si así lo solicita, tiene derecho a que las mercancías que son objeto de transformación después de la importación se valoren con arreglo a lo dispuesto en el artículo 5. En virtud del artículo</w:t>
      </w:r>
      <w:r w:rsidR="00B53206" w:rsidRPr="001E2D87">
        <w:rPr>
          <w:rFonts w:eastAsia="Times New Roman" w:cs="Times New Roman"/>
          <w:color w:val="131413"/>
          <w:szCs w:val="18"/>
        </w:rPr>
        <w:t> </w:t>
      </w:r>
      <w:r w:rsidRPr="001E2D87">
        <w:rPr>
          <w:rFonts w:eastAsia="Times New Roman" w:cs="Times New Roman"/>
          <w:color w:val="131413"/>
          <w:szCs w:val="18"/>
        </w:rPr>
        <w:t>6, el valor en aduana se determina sobre la base del valor reconstruido. Ambos métodos presentan dificultades y por esta causa el importador tiene derecho, con arreglo a lo dispuesto en el artículo 4, a elegir el orden de aplicación de los dos métodos.</w:t>
      </w:r>
    </w:p>
    <w:p w14:paraId="18AB2996" w14:textId="77777777" w:rsidR="007E0E50" w:rsidRPr="001E2D87" w:rsidRDefault="007E0E50" w:rsidP="001E2D87">
      <w:pPr>
        <w:numPr>
          <w:ilvl w:val="0"/>
          <w:numId w:val="39"/>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El artículo 7 establece cómo determinar el valor en aduana en los casos en que no pueda determinarse con arreglo a ninguno de los artículos anteriores.</w:t>
      </w:r>
    </w:p>
    <w:p w14:paraId="20D99FAE" w14:textId="77777777" w:rsidR="00822DFC" w:rsidRDefault="00822DFC">
      <w:pPr>
        <w:spacing w:after="160" w:line="259" w:lineRule="auto"/>
        <w:jc w:val="left"/>
        <w:rPr>
          <w:rFonts w:eastAsia="Times New Roman" w:cs="Times New Roman"/>
          <w:i/>
          <w:color w:val="131413"/>
          <w:szCs w:val="18"/>
        </w:rPr>
      </w:pPr>
      <w:r>
        <w:rPr>
          <w:rFonts w:eastAsia="Times New Roman" w:cs="Times New Roman"/>
          <w:i/>
          <w:color w:val="131413"/>
          <w:szCs w:val="18"/>
        </w:rPr>
        <w:br w:type="page"/>
      </w:r>
    </w:p>
    <w:p w14:paraId="79672433" w14:textId="5E132E07" w:rsidR="007E0E50" w:rsidRPr="00A47030" w:rsidRDefault="007E0E50" w:rsidP="001E2D87">
      <w:pPr>
        <w:autoSpaceDE w:val="0"/>
        <w:autoSpaceDN w:val="0"/>
        <w:spacing w:after="240"/>
        <w:jc w:val="left"/>
      </w:pPr>
      <w:r w:rsidRPr="001E2D87">
        <w:rPr>
          <w:rFonts w:eastAsia="Times New Roman" w:cs="Times New Roman"/>
          <w:i/>
          <w:color w:val="131413"/>
          <w:szCs w:val="18"/>
        </w:rPr>
        <w:lastRenderedPageBreak/>
        <w:t>Los Miembros</w:t>
      </w:r>
      <w:r w:rsidRPr="00A47030">
        <w:t>,</w:t>
      </w:r>
    </w:p>
    <w:p w14:paraId="04E4A806" w14:textId="77777777" w:rsidR="007E0E50" w:rsidRPr="001E2D87" w:rsidRDefault="007E0E50" w:rsidP="001E2D87">
      <w:pPr>
        <w:autoSpaceDE w:val="0"/>
        <w:autoSpaceDN w:val="0"/>
        <w:spacing w:after="240"/>
        <w:ind w:firstLine="567"/>
        <w:jc w:val="left"/>
        <w:rPr>
          <w:rFonts w:eastAsia="Times New Roman" w:cs="Times New Roman"/>
          <w:szCs w:val="18"/>
        </w:rPr>
      </w:pPr>
      <w:r w:rsidRPr="001E2D87">
        <w:rPr>
          <w:rFonts w:eastAsia="Times New Roman" w:cs="Times New Roman"/>
          <w:i/>
          <w:color w:val="131413"/>
          <w:szCs w:val="18"/>
        </w:rPr>
        <w:t>Habida cuenta</w:t>
      </w:r>
      <w:r w:rsidRPr="00A47030">
        <w:t xml:space="preserve"> </w:t>
      </w:r>
      <w:r w:rsidRPr="001E2D87">
        <w:rPr>
          <w:rFonts w:eastAsia="Times New Roman" w:cs="Times New Roman"/>
          <w:color w:val="131413"/>
          <w:szCs w:val="18"/>
        </w:rPr>
        <w:t>de las Negociaciones Comerciales Multilaterales;</w:t>
      </w:r>
    </w:p>
    <w:p w14:paraId="530EAC72" w14:textId="56B569CE" w:rsidR="007E0E50" w:rsidRPr="001E2D87" w:rsidRDefault="007E0E50" w:rsidP="001E2D87">
      <w:pPr>
        <w:autoSpaceDE w:val="0"/>
        <w:autoSpaceDN w:val="0"/>
        <w:spacing w:after="240"/>
        <w:ind w:firstLine="567"/>
        <w:rPr>
          <w:rFonts w:eastAsia="Times New Roman" w:cs="Times New Roman"/>
          <w:szCs w:val="18"/>
        </w:rPr>
      </w:pPr>
      <w:r w:rsidRPr="001E2D87">
        <w:rPr>
          <w:rFonts w:eastAsia="Times New Roman" w:cs="Times New Roman"/>
          <w:i/>
          <w:color w:val="131413"/>
          <w:szCs w:val="18"/>
        </w:rPr>
        <w:t>Deseando</w:t>
      </w:r>
      <w:r w:rsidRPr="00A47030">
        <w:t xml:space="preserve"> </w:t>
      </w:r>
      <w:r w:rsidRPr="001E2D87">
        <w:rPr>
          <w:rFonts w:eastAsia="Times New Roman" w:cs="Times New Roman"/>
          <w:color w:val="131413"/>
          <w:szCs w:val="18"/>
        </w:rPr>
        <w:t>fomentar la consecución de los objetivos del GATT de 1994 y lograr beneficios adicionales para el comercio internacional de los países en desarrollo;</w:t>
      </w:r>
    </w:p>
    <w:p w14:paraId="74FA6914" w14:textId="77777777" w:rsidR="007E0E50" w:rsidRPr="001E2D87" w:rsidRDefault="007E0E50" w:rsidP="001E2D87">
      <w:pPr>
        <w:autoSpaceDE w:val="0"/>
        <w:autoSpaceDN w:val="0"/>
        <w:spacing w:after="240"/>
        <w:ind w:firstLine="567"/>
        <w:rPr>
          <w:rFonts w:eastAsia="Times New Roman" w:cs="Times New Roman"/>
          <w:szCs w:val="18"/>
        </w:rPr>
      </w:pPr>
      <w:r w:rsidRPr="001E2D87">
        <w:rPr>
          <w:rFonts w:eastAsia="Times New Roman" w:cs="Times New Roman"/>
          <w:i/>
          <w:color w:val="131413"/>
          <w:szCs w:val="18"/>
        </w:rPr>
        <w:t>Reconociendo</w:t>
      </w:r>
      <w:r w:rsidRPr="00A47030">
        <w:t xml:space="preserve"> </w:t>
      </w:r>
      <w:r w:rsidRPr="001E2D87">
        <w:rPr>
          <w:rFonts w:eastAsia="Times New Roman" w:cs="Times New Roman"/>
          <w:color w:val="131413"/>
          <w:szCs w:val="18"/>
        </w:rPr>
        <w:t>la importancia de lo dispuesto en el artículo VII del GATT de 1994 y deseando elaborar normas para su aplicación con objeto de conseguir a este respecto una mayor uniformidad y certidumbre;</w:t>
      </w:r>
    </w:p>
    <w:p w14:paraId="459E1209" w14:textId="77777777" w:rsidR="007E0E50" w:rsidRPr="001E2D87" w:rsidRDefault="007E0E50" w:rsidP="001E2D87">
      <w:pPr>
        <w:autoSpaceDE w:val="0"/>
        <w:autoSpaceDN w:val="0"/>
        <w:spacing w:after="240"/>
        <w:ind w:firstLine="567"/>
        <w:rPr>
          <w:rFonts w:eastAsia="Times New Roman" w:cs="Times New Roman"/>
          <w:szCs w:val="18"/>
        </w:rPr>
      </w:pPr>
      <w:r w:rsidRPr="001E2D87">
        <w:rPr>
          <w:rFonts w:eastAsia="Times New Roman" w:cs="Times New Roman"/>
          <w:i/>
          <w:color w:val="131413"/>
          <w:szCs w:val="18"/>
        </w:rPr>
        <w:t>Reconociendo</w:t>
      </w:r>
      <w:r w:rsidRPr="00A47030">
        <w:t xml:space="preserve"> </w:t>
      </w:r>
      <w:r w:rsidRPr="001E2D87">
        <w:rPr>
          <w:rFonts w:eastAsia="Times New Roman" w:cs="Times New Roman"/>
          <w:color w:val="131413"/>
          <w:szCs w:val="18"/>
        </w:rPr>
        <w:t>la necesidad de un sistema equitativo, uniforme y neutro de valoración en aduana de las mercancías que excluya la utilización de valores arbitrarios o ficticios;</w:t>
      </w:r>
    </w:p>
    <w:p w14:paraId="5C26C127" w14:textId="77777777" w:rsidR="007E0E50" w:rsidRPr="001E2D87" w:rsidRDefault="007E0E50" w:rsidP="001E2D87">
      <w:pPr>
        <w:autoSpaceDE w:val="0"/>
        <w:autoSpaceDN w:val="0"/>
        <w:spacing w:after="240"/>
        <w:ind w:firstLine="567"/>
        <w:rPr>
          <w:rFonts w:eastAsia="Times New Roman" w:cs="Times New Roman"/>
          <w:szCs w:val="18"/>
        </w:rPr>
      </w:pPr>
      <w:r w:rsidRPr="001E2D87">
        <w:rPr>
          <w:rFonts w:eastAsia="Times New Roman" w:cs="Times New Roman"/>
          <w:i/>
          <w:color w:val="131413"/>
          <w:szCs w:val="18"/>
        </w:rPr>
        <w:t>Reconociendo</w:t>
      </w:r>
      <w:r w:rsidRPr="00A47030">
        <w:t xml:space="preserve"> </w:t>
      </w:r>
      <w:r w:rsidRPr="001E2D87">
        <w:rPr>
          <w:rFonts w:eastAsia="Times New Roman" w:cs="Times New Roman"/>
          <w:color w:val="131413"/>
          <w:szCs w:val="18"/>
        </w:rPr>
        <w:t>que la base para la valoración en aduana de las mercancías debe ser en la mayor medida posible su valor de transacción;</w:t>
      </w:r>
    </w:p>
    <w:p w14:paraId="55CCE5DC" w14:textId="77777777" w:rsidR="007E0E50" w:rsidRPr="001E2D87" w:rsidRDefault="007E0E50" w:rsidP="001E2D87">
      <w:pPr>
        <w:autoSpaceDE w:val="0"/>
        <w:autoSpaceDN w:val="0"/>
        <w:spacing w:after="240"/>
        <w:ind w:firstLine="567"/>
        <w:rPr>
          <w:rFonts w:eastAsia="Times New Roman" w:cs="Times New Roman"/>
          <w:szCs w:val="18"/>
        </w:rPr>
      </w:pPr>
      <w:r w:rsidRPr="001E2D87">
        <w:rPr>
          <w:rFonts w:eastAsia="Times New Roman" w:cs="Times New Roman"/>
          <w:i/>
          <w:color w:val="131413"/>
          <w:szCs w:val="18"/>
        </w:rPr>
        <w:t>Reconociendo</w:t>
      </w:r>
      <w:r w:rsidRPr="00972446">
        <w:t xml:space="preserve"> </w:t>
      </w:r>
      <w:r w:rsidRPr="001E2D87">
        <w:rPr>
          <w:rFonts w:eastAsia="Times New Roman" w:cs="Times New Roman"/>
          <w:color w:val="131413"/>
          <w:szCs w:val="18"/>
        </w:rPr>
        <w:t>que la determinación del valor en aduana debe basarse en criterios sencillos y equitativos que sean conformes con los usos comerciales y que los procedimientos de valoración deben ser de aplicación general, sin distinciones por razón de la fuente de suministro;</w:t>
      </w:r>
    </w:p>
    <w:p w14:paraId="309B09F5" w14:textId="77777777" w:rsidR="007E0E50" w:rsidRPr="001E2D87" w:rsidRDefault="007E0E50" w:rsidP="001E2D87">
      <w:pPr>
        <w:autoSpaceDE w:val="0"/>
        <w:autoSpaceDN w:val="0"/>
        <w:spacing w:after="240"/>
        <w:ind w:firstLine="567"/>
        <w:rPr>
          <w:rFonts w:eastAsia="Times New Roman" w:cs="Times New Roman"/>
          <w:szCs w:val="18"/>
        </w:rPr>
      </w:pPr>
      <w:r w:rsidRPr="001E2D87">
        <w:rPr>
          <w:rFonts w:eastAsia="Times New Roman" w:cs="Times New Roman"/>
          <w:i/>
          <w:color w:val="131413"/>
          <w:szCs w:val="18"/>
        </w:rPr>
        <w:t>Reconociendo</w:t>
      </w:r>
      <w:r w:rsidRPr="00972446">
        <w:t xml:space="preserve"> </w:t>
      </w:r>
      <w:r w:rsidRPr="001E2D87">
        <w:rPr>
          <w:rFonts w:eastAsia="Times New Roman" w:cs="Times New Roman"/>
          <w:color w:val="131413"/>
          <w:szCs w:val="18"/>
        </w:rPr>
        <w:t>que los procedimientos de valoración no deben utilizarse para combatir el dumping;</w:t>
      </w:r>
    </w:p>
    <w:p w14:paraId="46D9B819" w14:textId="77777777" w:rsidR="007E0E50" w:rsidRPr="001E2D87" w:rsidRDefault="007E0E50" w:rsidP="001E2D87">
      <w:pPr>
        <w:autoSpaceDE w:val="0"/>
        <w:autoSpaceDN w:val="0"/>
        <w:spacing w:after="240"/>
        <w:ind w:firstLine="567"/>
        <w:jc w:val="left"/>
        <w:rPr>
          <w:rFonts w:eastAsia="Times New Roman" w:cs="Times New Roman"/>
          <w:szCs w:val="18"/>
        </w:rPr>
      </w:pPr>
      <w:r w:rsidRPr="001E2D87">
        <w:rPr>
          <w:rFonts w:eastAsia="Times New Roman" w:cs="Times New Roman"/>
          <w:i/>
          <w:color w:val="131413"/>
          <w:szCs w:val="18"/>
        </w:rPr>
        <w:t>Convienen</w:t>
      </w:r>
      <w:r w:rsidRPr="00972446">
        <w:t xml:space="preserve"> </w:t>
      </w:r>
      <w:r w:rsidRPr="001E2D87">
        <w:rPr>
          <w:rFonts w:eastAsia="Times New Roman" w:cs="Times New Roman"/>
          <w:color w:val="131413"/>
          <w:szCs w:val="18"/>
        </w:rPr>
        <w:t>en lo siguiente:</w:t>
      </w:r>
    </w:p>
    <w:p w14:paraId="2978647C" w14:textId="77777777" w:rsidR="007E0E50" w:rsidRPr="001E2D87" w:rsidRDefault="007E0E50" w:rsidP="00972446">
      <w:pPr>
        <w:autoSpaceDE w:val="0"/>
        <w:autoSpaceDN w:val="0"/>
        <w:spacing w:before="480" w:after="240"/>
        <w:jc w:val="center"/>
        <w:outlineLvl w:val="2"/>
        <w:rPr>
          <w:rFonts w:eastAsia="Times New Roman" w:cs="Times New Roman"/>
          <w:szCs w:val="18"/>
        </w:rPr>
      </w:pPr>
      <w:r w:rsidRPr="001E2D87">
        <w:rPr>
          <w:rFonts w:eastAsia="Times New Roman" w:cs="Times New Roman"/>
          <w:color w:val="131413"/>
          <w:szCs w:val="18"/>
        </w:rPr>
        <w:t>PARTE I</w:t>
      </w:r>
    </w:p>
    <w:p w14:paraId="0AB3B4E1" w14:textId="77777777" w:rsidR="007E0E50" w:rsidRPr="001E2D87" w:rsidRDefault="007E0E50" w:rsidP="00972446">
      <w:pPr>
        <w:autoSpaceDE w:val="0"/>
        <w:autoSpaceDN w:val="0"/>
        <w:spacing w:after="480"/>
        <w:jc w:val="center"/>
        <w:rPr>
          <w:rFonts w:eastAsia="Times New Roman" w:cs="Times New Roman"/>
          <w:szCs w:val="18"/>
        </w:rPr>
      </w:pPr>
      <w:r w:rsidRPr="001E2D87">
        <w:rPr>
          <w:rFonts w:eastAsia="Times New Roman" w:cs="Times New Roman"/>
          <w:color w:val="131413"/>
          <w:szCs w:val="18"/>
        </w:rPr>
        <w:t>NORMAS DE VALORACIÓN EN ADUANA</w:t>
      </w:r>
    </w:p>
    <w:p w14:paraId="2B2EC852" w14:textId="77777777" w:rsidR="007E0E50" w:rsidRPr="001E2D87" w:rsidRDefault="007E0E50" w:rsidP="001E2D87">
      <w:pPr>
        <w:autoSpaceDE w:val="0"/>
        <w:autoSpaceDN w:val="0"/>
        <w:spacing w:after="240"/>
        <w:jc w:val="center"/>
        <w:outlineLvl w:val="3"/>
        <w:rPr>
          <w:rFonts w:eastAsia="Times New Roman" w:cs="Times New Roman"/>
          <w:i/>
          <w:szCs w:val="18"/>
        </w:rPr>
      </w:pPr>
      <w:r w:rsidRPr="001E2D87">
        <w:rPr>
          <w:rFonts w:eastAsia="Times New Roman" w:cs="Times New Roman"/>
          <w:i/>
          <w:color w:val="131413"/>
          <w:szCs w:val="18"/>
        </w:rPr>
        <w:t>Artículo 1</w:t>
      </w:r>
    </w:p>
    <w:p w14:paraId="3CC7CE8D" w14:textId="77777777" w:rsidR="007E0E50" w:rsidRPr="001E2D87" w:rsidRDefault="007E0E50" w:rsidP="001E2D87">
      <w:pPr>
        <w:numPr>
          <w:ilvl w:val="0"/>
          <w:numId w:val="38"/>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El valor en aduana de las mercancías importadas será el valor de transacción, es decir, el precio realmente pagado o por pagar por las mercancías cuando éstas se venden para su exportación al país de importación, ajustado de conformidad con lo dispuesto en el artículo 8, siempre que concurran las siguientes circunstancias:</w:t>
      </w:r>
    </w:p>
    <w:p w14:paraId="584BCC1E" w14:textId="77777777" w:rsidR="007E0E50" w:rsidRPr="001E2D87" w:rsidRDefault="007E0E50" w:rsidP="001E2D87">
      <w:pPr>
        <w:numPr>
          <w:ilvl w:val="1"/>
          <w:numId w:val="38"/>
        </w:numPr>
        <w:tabs>
          <w:tab w:val="left" w:pos="567"/>
        </w:tabs>
        <w:autoSpaceDE w:val="0"/>
        <w:autoSpaceDN w:val="0"/>
        <w:spacing w:after="240"/>
        <w:ind w:left="1134"/>
        <w:rPr>
          <w:rFonts w:eastAsia="Times New Roman" w:cs="Times New Roman"/>
          <w:szCs w:val="18"/>
        </w:rPr>
      </w:pPr>
      <w:r w:rsidRPr="001E2D87">
        <w:rPr>
          <w:rFonts w:eastAsia="Times New Roman" w:cs="Times New Roman"/>
          <w:color w:val="131413"/>
          <w:szCs w:val="18"/>
        </w:rPr>
        <w:t>que no existan restricciones a la cesión o utilización de las mercancías por el comprador, con excepción de las que:</w:t>
      </w:r>
    </w:p>
    <w:p w14:paraId="6EE26D04" w14:textId="77777777" w:rsidR="007E0E50" w:rsidRPr="001E2D87" w:rsidRDefault="007E0E50" w:rsidP="001E2D87">
      <w:pPr>
        <w:numPr>
          <w:ilvl w:val="2"/>
          <w:numId w:val="38"/>
        </w:numPr>
        <w:autoSpaceDE w:val="0"/>
        <w:autoSpaceDN w:val="0"/>
        <w:spacing w:after="240"/>
        <w:ind w:left="1134" w:firstLine="0"/>
        <w:rPr>
          <w:rFonts w:eastAsia="Times New Roman" w:cs="Times New Roman"/>
          <w:szCs w:val="18"/>
        </w:rPr>
      </w:pPr>
      <w:r w:rsidRPr="001E2D87">
        <w:rPr>
          <w:rFonts w:eastAsia="Times New Roman" w:cs="Times New Roman"/>
          <w:color w:val="131413"/>
          <w:szCs w:val="18"/>
        </w:rPr>
        <w:t>impongan o exijan la ley o las autoridades del país de importación;</w:t>
      </w:r>
    </w:p>
    <w:p w14:paraId="7F7D35A6" w14:textId="77777777" w:rsidR="007E0E50" w:rsidRPr="001E2D87" w:rsidRDefault="007E0E50" w:rsidP="001E2D87">
      <w:pPr>
        <w:numPr>
          <w:ilvl w:val="2"/>
          <w:numId w:val="38"/>
        </w:numPr>
        <w:autoSpaceDE w:val="0"/>
        <w:autoSpaceDN w:val="0"/>
        <w:spacing w:after="240"/>
        <w:ind w:left="1134" w:firstLine="0"/>
        <w:rPr>
          <w:rFonts w:eastAsia="Times New Roman" w:cs="Times New Roman"/>
          <w:szCs w:val="18"/>
        </w:rPr>
      </w:pPr>
      <w:r w:rsidRPr="001E2D87">
        <w:rPr>
          <w:rFonts w:eastAsia="Times New Roman" w:cs="Times New Roman"/>
          <w:color w:val="131413"/>
          <w:szCs w:val="18"/>
        </w:rPr>
        <w:t>limiten el territorio geográfico donde puedan revenderse las mercancías; o</w:t>
      </w:r>
    </w:p>
    <w:p w14:paraId="0180239C" w14:textId="77777777" w:rsidR="007E0E50" w:rsidRPr="001E2D87" w:rsidRDefault="007E0E50" w:rsidP="001E2D87">
      <w:pPr>
        <w:numPr>
          <w:ilvl w:val="2"/>
          <w:numId w:val="38"/>
        </w:numPr>
        <w:autoSpaceDE w:val="0"/>
        <w:autoSpaceDN w:val="0"/>
        <w:spacing w:after="240"/>
        <w:ind w:left="1134" w:firstLine="0"/>
        <w:jc w:val="left"/>
        <w:rPr>
          <w:rFonts w:eastAsia="Times New Roman" w:cs="Times New Roman"/>
          <w:szCs w:val="18"/>
        </w:rPr>
      </w:pPr>
      <w:r w:rsidRPr="001E2D87">
        <w:rPr>
          <w:rFonts w:eastAsia="Times New Roman" w:cs="Times New Roman"/>
          <w:color w:val="131413"/>
          <w:szCs w:val="18"/>
        </w:rPr>
        <w:t>no afecten sustancialmente al valor de las mercancías;</w:t>
      </w:r>
    </w:p>
    <w:p w14:paraId="2BE2C65B" w14:textId="77777777" w:rsidR="007E0E50" w:rsidRPr="001E2D87" w:rsidRDefault="007E0E50" w:rsidP="001E2D87">
      <w:pPr>
        <w:numPr>
          <w:ilvl w:val="1"/>
          <w:numId w:val="38"/>
        </w:numPr>
        <w:tabs>
          <w:tab w:val="left" w:pos="567"/>
        </w:tabs>
        <w:autoSpaceDE w:val="0"/>
        <w:autoSpaceDN w:val="0"/>
        <w:spacing w:after="240"/>
        <w:ind w:left="1134"/>
        <w:rPr>
          <w:rFonts w:eastAsia="Times New Roman" w:cs="Times New Roman"/>
          <w:szCs w:val="18"/>
        </w:rPr>
      </w:pPr>
      <w:r w:rsidRPr="001E2D87">
        <w:rPr>
          <w:rFonts w:eastAsia="Times New Roman" w:cs="Times New Roman"/>
          <w:color w:val="131413"/>
          <w:szCs w:val="18"/>
        </w:rPr>
        <w:t>que la venta o el precio no dependan de ninguna condición o contraprestación cuyo valor no pueda determinarse con relación a las mercancías a valorar;</w:t>
      </w:r>
    </w:p>
    <w:p w14:paraId="35E04AC1" w14:textId="77777777" w:rsidR="007E0E50" w:rsidRPr="001E2D87" w:rsidRDefault="007E0E50" w:rsidP="001E2D87">
      <w:pPr>
        <w:numPr>
          <w:ilvl w:val="1"/>
          <w:numId w:val="38"/>
        </w:numPr>
        <w:tabs>
          <w:tab w:val="left" w:pos="567"/>
        </w:tabs>
        <w:autoSpaceDE w:val="0"/>
        <w:autoSpaceDN w:val="0"/>
        <w:spacing w:after="240"/>
        <w:ind w:left="1134"/>
        <w:rPr>
          <w:rFonts w:eastAsia="Times New Roman" w:cs="Times New Roman"/>
          <w:szCs w:val="18"/>
        </w:rPr>
      </w:pPr>
      <w:r w:rsidRPr="001E2D87">
        <w:rPr>
          <w:rFonts w:eastAsia="Times New Roman" w:cs="Times New Roman"/>
          <w:color w:val="131413"/>
          <w:szCs w:val="18"/>
        </w:rPr>
        <w:t>que no revierta directa ni indirectamente al vendedor parte alguna del producto de la reventa o de cualquier cesión o utilización ulteriores de las mercancías por el comprador, a menos que pueda efectuarse el debido ajuste de conformidad con lo dispuesto en el artículo 8; y</w:t>
      </w:r>
    </w:p>
    <w:p w14:paraId="78A0AE35" w14:textId="77777777" w:rsidR="007E0E50" w:rsidRPr="001E2D87" w:rsidRDefault="007E0E50" w:rsidP="001E2D87">
      <w:pPr>
        <w:numPr>
          <w:ilvl w:val="1"/>
          <w:numId w:val="38"/>
        </w:numPr>
        <w:tabs>
          <w:tab w:val="left" w:pos="567"/>
        </w:tabs>
        <w:autoSpaceDE w:val="0"/>
        <w:autoSpaceDN w:val="0"/>
        <w:spacing w:after="240"/>
        <w:ind w:left="1134"/>
        <w:rPr>
          <w:rFonts w:eastAsia="Times New Roman" w:cs="Times New Roman"/>
          <w:szCs w:val="18"/>
        </w:rPr>
      </w:pPr>
      <w:r w:rsidRPr="001E2D87">
        <w:rPr>
          <w:rFonts w:eastAsia="Times New Roman" w:cs="Times New Roman"/>
          <w:color w:val="131413"/>
          <w:szCs w:val="18"/>
        </w:rPr>
        <w:t>que no exista una vinculación entre el comprador y el vendedor o que, en caso de existir, el valor de transacción sea aceptable a efectos aduaneros en virtud de lo dispuesto en el párrafo 2.</w:t>
      </w:r>
    </w:p>
    <w:p w14:paraId="4748128D" w14:textId="5044936B" w:rsidR="007E0E50" w:rsidRPr="001E2D87" w:rsidRDefault="007E0E50" w:rsidP="001E2D87">
      <w:pPr>
        <w:numPr>
          <w:ilvl w:val="0"/>
          <w:numId w:val="38"/>
        </w:numPr>
        <w:tabs>
          <w:tab w:val="left" w:pos="567"/>
        </w:tabs>
        <w:autoSpaceDE w:val="0"/>
        <w:autoSpaceDN w:val="0"/>
        <w:spacing w:after="240"/>
        <w:ind w:left="1134" w:hanging="1134"/>
        <w:rPr>
          <w:rFonts w:eastAsia="Times New Roman" w:cs="Times New Roman"/>
          <w:szCs w:val="18"/>
        </w:rPr>
      </w:pPr>
      <w:r w:rsidRPr="001E2D87">
        <w:rPr>
          <w:rFonts w:eastAsia="Times New Roman" w:cs="Times New Roman"/>
          <w:color w:val="131413"/>
          <w:szCs w:val="18"/>
        </w:rPr>
        <w:lastRenderedPageBreak/>
        <w:t>a)</w:t>
      </w:r>
      <w:r w:rsidRPr="001E2D87">
        <w:rPr>
          <w:rFonts w:eastAsia="Times New Roman" w:cs="Times New Roman"/>
          <w:color w:val="131413"/>
          <w:szCs w:val="18"/>
        </w:rPr>
        <w:tab/>
        <w:t>Al determinar si el valor de transacción es aceptable a los efectos del párrafo 1, el hecho de que exista una vinculación entre el comprador y el vendedor en el sentido de lo dispuesto en el artículo 15 no constituirá en sí un motivo suficiente para considerar inaceptable el valor de transacción. En tal caso se examinarán las circunstancias de la venta y se aceptará el valor de transacción siempre que la vinculación no haya influido en el precio. Si, por la información obtenida del importador o de otra fuente, la Administración de Aduanas tiene razones para creer que la vinculación ha influido en el precio, comunicará esas razones al importador y le dará oportunidad razonable para contestar. Si el importador lo pide, las razones se le comunicarán por escrito.</w:t>
      </w:r>
    </w:p>
    <w:p w14:paraId="32FC8942" w14:textId="03D92FEF" w:rsidR="007E0E50" w:rsidRPr="001E2D87" w:rsidRDefault="007E0E50" w:rsidP="001E2D87">
      <w:pPr>
        <w:tabs>
          <w:tab w:val="left" w:pos="567"/>
        </w:tabs>
        <w:autoSpaceDE w:val="0"/>
        <w:autoSpaceDN w:val="0"/>
        <w:spacing w:after="240"/>
        <w:ind w:left="1134" w:hanging="567"/>
        <w:rPr>
          <w:rFonts w:eastAsia="Times New Roman" w:cs="Times New Roman"/>
          <w:szCs w:val="18"/>
        </w:rPr>
      </w:pPr>
      <w:r w:rsidRPr="001E2D87">
        <w:rPr>
          <w:rFonts w:eastAsia="Times New Roman" w:cs="Times New Roman"/>
          <w:color w:val="131413"/>
          <w:szCs w:val="18"/>
        </w:rPr>
        <w:t>b)</w:t>
      </w:r>
      <w:r w:rsidRPr="001E2D87">
        <w:rPr>
          <w:rFonts w:eastAsia="Times New Roman" w:cs="Times New Roman"/>
          <w:color w:val="131413"/>
          <w:szCs w:val="18"/>
        </w:rPr>
        <w:tab/>
        <w:t>En una venta entre personas vinculadas, se aceptará el valor de transacción y se valorarán las mercancías de conformidad con lo dispuesto en el párrafo 1 cuando el importador demuestre que dicho valor se aproxima mucho a alguno de los precios o valores que se señalan a continuación, vigentes en el mismo momento o en uno aproximado:</w:t>
      </w:r>
    </w:p>
    <w:p w14:paraId="1D2A813F" w14:textId="77777777" w:rsidR="007E0E50" w:rsidRPr="001E2D87" w:rsidRDefault="007E0E50" w:rsidP="001E2D87">
      <w:pPr>
        <w:numPr>
          <w:ilvl w:val="2"/>
          <w:numId w:val="38"/>
        </w:numPr>
        <w:autoSpaceDE w:val="0"/>
        <w:autoSpaceDN w:val="0"/>
        <w:spacing w:after="240"/>
        <w:ind w:left="1701"/>
        <w:rPr>
          <w:rFonts w:eastAsia="Times New Roman" w:cs="Times New Roman"/>
          <w:color w:val="131413"/>
          <w:szCs w:val="18"/>
        </w:rPr>
      </w:pPr>
      <w:r w:rsidRPr="001E2D87">
        <w:rPr>
          <w:rFonts w:eastAsia="Times New Roman" w:cs="Times New Roman"/>
          <w:color w:val="131413"/>
          <w:szCs w:val="18"/>
        </w:rPr>
        <w:t>el valor de transacción en las ventas de mercancías idénticas o similares efectuadas a compradores no vinculados con el vendedor, para la exportación al mismo país importador;</w:t>
      </w:r>
    </w:p>
    <w:p w14:paraId="02AD0051" w14:textId="0761E920" w:rsidR="007E0E50" w:rsidRPr="001E2D87" w:rsidRDefault="007E0E50" w:rsidP="001E2D87">
      <w:pPr>
        <w:numPr>
          <w:ilvl w:val="2"/>
          <w:numId w:val="38"/>
        </w:numPr>
        <w:autoSpaceDE w:val="0"/>
        <w:autoSpaceDN w:val="0"/>
        <w:spacing w:after="240"/>
        <w:ind w:left="1701"/>
        <w:rPr>
          <w:rFonts w:eastAsia="Times New Roman" w:cs="Times New Roman"/>
          <w:color w:val="131413"/>
          <w:szCs w:val="18"/>
        </w:rPr>
      </w:pPr>
      <w:r w:rsidRPr="001E2D87">
        <w:rPr>
          <w:rFonts w:eastAsia="Times New Roman" w:cs="Times New Roman"/>
          <w:color w:val="131413"/>
          <w:szCs w:val="18"/>
        </w:rPr>
        <w:t xml:space="preserve">el valor en aduana de mercancías </w:t>
      </w:r>
      <w:r w:rsidR="00D83307">
        <w:rPr>
          <w:rFonts w:eastAsia="Times New Roman" w:cs="Times New Roman"/>
          <w:color w:val="131413"/>
          <w:szCs w:val="18"/>
        </w:rPr>
        <w:t>i</w:t>
      </w:r>
      <w:r w:rsidRPr="001E2D87">
        <w:rPr>
          <w:rFonts w:eastAsia="Times New Roman" w:cs="Times New Roman"/>
          <w:color w:val="131413"/>
          <w:szCs w:val="18"/>
        </w:rPr>
        <w:t>dénticas o similares, determinado con arreglo a lo dispuesto en el artículo 5;</w:t>
      </w:r>
    </w:p>
    <w:p w14:paraId="41F1E045" w14:textId="77777777" w:rsidR="007E0E50" w:rsidRPr="001E2D87" w:rsidRDefault="007E0E50" w:rsidP="001E2D87">
      <w:pPr>
        <w:numPr>
          <w:ilvl w:val="2"/>
          <w:numId w:val="38"/>
        </w:numPr>
        <w:autoSpaceDE w:val="0"/>
        <w:autoSpaceDN w:val="0"/>
        <w:spacing w:after="240"/>
        <w:ind w:left="1701"/>
        <w:rPr>
          <w:rFonts w:eastAsia="Times New Roman" w:cs="Times New Roman"/>
          <w:color w:val="131413"/>
          <w:szCs w:val="18"/>
        </w:rPr>
      </w:pPr>
      <w:r w:rsidRPr="001E2D87">
        <w:rPr>
          <w:rFonts w:eastAsia="Times New Roman" w:cs="Times New Roman"/>
          <w:color w:val="131413"/>
          <w:szCs w:val="18"/>
        </w:rPr>
        <w:t>el valor en aduana de mercancías idénticas o similares, determinado con arreglo a lo dispuesto en el artículo 6;</w:t>
      </w:r>
    </w:p>
    <w:p w14:paraId="77357D6C" w14:textId="77777777" w:rsidR="007E0E50" w:rsidRPr="001E2D87" w:rsidRDefault="007E0E50" w:rsidP="001E2D87">
      <w:pPr>
        <w:autoSpaceDE w:val="0"/>
        <w:autoSpaceDN w:val="0"/>
        <w:spacing w:after="240"/>
        <w:ind w:left="1134"/>
        <w:rPr>
          <w:rFonts w:eastAsia="Times New Roman" w:cs="Times New Roman"/>
          <w:szCs w:val="18"/>
        </w:rPr>
      </w:pPr>
      <w:r w:rsidRPr="001E2D87">
        <w:rPr>
          <w:rFonts w:eastAsia="Times New Roman" w:cs="Times New Roman"/>
          <w:color w:val="131413"/>
          <w:szCs w:val="18"/>
        </w:rPr>
        <w:t>Al aplicar los criterios precedentes, deberán tenerse debidamente en cuenta las diferencias demostradas de nivel comercial y de cantidad, los elementos enumerados en el artículo 8 y los costos que soporte el vendedor en las ventas a compradores con los que no esté vinculado, y que no soporte en las ventas a compradores con los que tiene vinculación.</w:t>
      </w:r>
    </w:p>
    <w:p w14:paraId="5A199E94" w14:textId="77777777" w:rsidR="007E0E50" w:rsidRPr="001E2D87" w:rsidRDefault="007E0E50" w:rsidP="001E2D87">
      <w:pPr>
        <w:tabs>
          <w:tab w:val="left" w:pos="567"/>
        </w:tabs>
        <w:autoSpaceDE w:val="0"/>
        <w:autoSpaceDN w:val="0"/>
        <w:spacing w:after="240"/>
        <w:ind w:left="1134" w:hanging="567"/>
        <w:rPr>
          <w:rFonts w:eastAsia="Times New Roman" w:cs="Times New Roman"/>
          <w:szCs w:val="18"/>
        </w:rPr>
      </w:pPr>
      <w:r w:rsidRPr="001E2D87">
        <w:rPr>
          <w:rFonts w:eastAsia="Times New Roman" w:cs="Times New Roman"/>
          <w:color w:val="131413"/>
          <w:szCs w:val="18"/>
        </w:rPr>
        <w:t>c)</w:t>
      </w:r>
      <w:r w:rsidRPr="001E2D87">
        <w:rPr>
          <w:rFonts w:eastAsia="Times New Roman" w:cs="Times New Roman"/>
          <w:color w:val="131413"/>
          <w:szCs w:val="18"/>
        </w:rPr>
        <w:tab/>
        <w:t>Los criterios enunciados en el apartado b) del párrafo 2 habrán de utilizarse por iniciativa del importador y sólo con fines de comparación. No podrán establecerse valores de sustitución al amparo de lo dispuesto en dicho apartado.</w:t>
      </w:r>
    </w:p>
    <w:p w14:paraId="23E587D5" w14:textId="77777777" w:rsidR="007E0E50" w:rsidRPr="001E2D87" w:rsidRDefault="007E0E50" w:rsidP="00D83307">
      <w:pPr>
        <w:autoSpaceDE w:val="0"/>
        <w:autoSpaceDN w:val="0"/>
        <w:spacing w:before="480" w:after="240"/>
        <w:jc w:val="center"/>
        <w:outlineLvl w:val="3"/>
        <w:rPr>
          <w:rFonts w:eastAsia="Times New Roman" w:cs="Times New Roman"/>
          <w:i/>
          <w:szCs w:val="18"/>
        </w:rPr>
      </w:pPr>
      <w:r w:rsidRPr="001E2D87">
        <w:rPr>
          <w:rFonts w:eastAsia="Times New Roman" w:cs="Times New Roman"/>
          <w:i/>
          <w:color w:val="131413"/>
          <w:szCs w:val="18"/>
        </w:rPr>
        <w:t>Artículo 2</w:t>
      </w:r>
    </w:p>
    <w:p w14:paraId="3798B7B8" w14:textId="77777777" w:rsidR="007E0E50" w:rsidRPr="001E2D87" w:rsidRDefault="007E0E50" w:rsidP="001E2D87">
      <w:pPr>
        <w:numPr>
          <w:ilvl w:val="0"/>
          <w:numId w:val="37"/>
        </w:numPr>
        <w:tabs>
          <w:tab w:val="left" w:pos="567"/>
        </w:tabs>
        <w:autoSpaceDE w:val="0"/>
        <w:autoSpaceDN w:val="0"/>
        <w:spacing w:after="240"/>
        <w:ind w:left="1134" w:hanging="1134"/>
        <w:rPr>
          <w:rFonts w:eastAsia="Times New Roman" w:cs="Times New Roman"/>
          <w:szCs w:val="18"/>
        </w:rPr>
      </w:pPr>
      <w:r w:rsidRPr="001E2D87">
        <w:rPr>
          <w:rFonts w:eastAsia="Times New Roman" w:cs="Times New Roman"/>
          <w:color w:val="131413"/>
          <w:szCs w:val="18"/>
        </w:rPr>
        <w:t>a)</w:t>
      </w:r>
      <w:r w:rsidRPr="001E2D87">
        <w:rPr>
          <w:rFonts w:eastAsia="Times New Roman" w:cs="Times New Roman"/>
          <w:color w:val="131413"/>
          <w:szCs w:val="18"/>
        </w:rPr>
        <w:tab/>
        <w:t>Si el valor en aduana de las mercancías importadas no puede determinarse con arreglo a lo dispuesto en el artículo 1, el valor en aduana será el valor de transacción de mercancías idénticas vendidas para la exportación al mismo país de importación y exportadas en el mismo momento que las mercancías objeto de valoración, o en un momento aproximado.</w:t>
      </w:r>
    </w:p>
    <w:p w14:paraId="78CCD04D" w14:textId="77777777" w:rsidR="007E0E50" w:rsidRPr="001E2D87" w:rsidRDefault="007E0E50" w:rsidP="001E2D87">
      <w:pPr>
        <w:tabs>
          <w:tab w:val="left" w:pos="567"/>
        </w:tabs>
        <w:autoSpaceDE w:val="0"/>
        <w:autoSpaceDN w:val="0"/>
        <w:spacing w:after="240"/>
        <w:ind w:left="1134" w:hanging="1134"/>
        <w:rPr>
          <w:rFonts w:eastAsia="Times New Roman" w:cs="Times New Roman"/>
          <w:szCs w:val="18"/>
        </w:rPr>
      </w:pPr>
      <w:r w:rsidRPr="001E2D87">
        <w:rPr>
          <w:rFonts w:eastAsia="Times New Roman" w:cs="Times New Roman"/>
          <w:color w:val="131413"/>
          <w:szCs w:val="18"/>
        </w:rPr>
        <w:tab/>
        <w:t>b)</w:t>
      </w:r>
      <w:r w:rsidRPr="001E2D87">
        <w:rPr>
          <w:rFonts w:eastAsia="Times New Roman" w:cs="Times New Roman"/>
          <w:color w:val="131413"/>
          <w:szCs w:val="18"/>
        </w:rPr>
        <w:tab/>
        <w:t>Al aplicar el presente artículo, el valor en aduana se determinará utilizando el valor de transacción de mercancías idénticas vendidas al mismo nivel comercial y sustancialmente en las mismas cantidades que las mercancías objeto de la valoración. Cuando no exista tal venta, se utilizará el valor de transacción de mercancías idénticas vendidas a un nivel comercial diferente y/o en cantidades diferentes, ajustado para tener en cuenta las diferencias atribuibles al nivel comercial y/o a la cantidad, siempre que estos ajustes puedan hacerse sobre la base de datos comprobados que demuestren claramente que aquéllos son razonables y exactos, tanto si suponen un aumento como una disminución del valor.</w:t>
      </w:r>
    </w:p>
    <w:p w14:paraId="64601E98" w14:textId="77777777" w:rsidR="007E0E50" w:rsidRPr="001E2D87" w:rsidRDefault="007E0E50" w:rsidP="001E2D87">
      <w:pPr>
        <w:numPr>
          <w:ilvl w:val="0"/>
          <w:numId w:val="37"/>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Cuando los costos y gastos enunciados en el párrafo 2 del artículo 8 estén incluidos en el valor de transacción, se efectuará un ajuste de dicho valor para tener en cuenta las diferencias apreciables de esos costos y gastos entre las mercancías importadas y las mercancías idénticas consideradas que resulten de diferencias de distancia y de forma de transporte.</w:t>
      </w:r>
    </w:p>
    <w:p w14:paraId="56829A8A" w14:textId="77777777" w:rsidR="007E0E50" w:rsidRPr="001E2D87" w:rsidRDefault="007E0E50" w:rsidP="001E2D87">
      <w:pPr>
        <w:numPr>
          <w:ilvl w:val="0"/>
          <w:numId w:val="37"/>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lastRenderedPageBreak/>
        <w:t>Si al aplicar el presente artículo se dispone de más de un valor de transacción de mercancías idénticas, para determinar el valor en aduana de las mercancías importadas se utilizará el valor de transacción más bajo.</w:t>
      </w:r>
    </w:p>
    <w:p w14:paraId="6B6F7A7E" w14:textId="77777777" w:rsidR="007E0E50" w:rsidRPr="001E2D87" w:rsidRDefault="007E0E50" w:rsidP="00C22399">
      <w:pPr>
        <w:autoSpaceDE w:val="0"/>
        <w:autoSpaceDN w:val="0"/>
        <w:spacing w:before="480" w:after="240"/>
        <w:jc w:val="center"/>
        <w:outlineLvl w:val="3"/>
        <w:rPr>
          <w:rFonts w:eastAsia="Times New Roman" w:cs="Times New Roman"/>
          <w:i/>
          <w:szCs w:val="18"/>
        </w:rPr>
      </w:pPr>
      <w:r w:rsidRPr="001E2D87">
        <w:rPr>
          <w:rFonts w:eastAsia="Times New Roman" w:cs="Times New Roman"/>
          <w:i/>
          <w:color w:val="131413"/>
          <w:szCs w:val="18"/>
        </w:rPr>
        <w:t>Artículo 3</w:t>
      </w:r>
    </w:p>
    <w:p w14:paraId="2EBB363A" w14:textId="77777777" w:rsidR="007E0E50" w:rsidRPr="001E2D87" w:rsidRDefault="007E0E50" w:rsidP="001E2D87">
      <w:pPr>
        <w:tabs>
          <w:tab w:val="left" w:pos="567"/>
        </w:tabs>
        <w:autoSpaceDE w:val="0"/>
        <w:autoSpaceDN w:val="0"/>
        <w:spacing w:after="240"/>
        <w:ind w:left="1134" w:hanging="1134"/>
        <w:rPr>
          <w:rFonts w:eastAsia="Times New Roman" w:cs="Times New Roman"/>
          <w:szCs w:val="18"/>
        </w:rPr>
      </w:pPr>
      <w:r w:rsidRPr="001E2D87">
        <w:rPr>
          <w:rFonts w:eastAsia="Times New Roman" w:cs="Times New Roman"/>
          <w:color w:val="131413"/>
          <w:szCs w:val="18"/>
        </w:rPr>
        <w:t>1.</w:t>
      </w:r>
      <w:r w:rsidRPr="001E2D87">
        <w:rPr>
          <w:rFonts w:eastAsia="Times New Roman" w:cs="Times New Roman"/>
          <w:color w:val="131413"/>
          <w:szCs w:val="18"/>
        </w:rPr>
        <w:tab/>
        <w:t>a)</w:t>
      </w:r>
      <w:r w:rsidRPr="001E2D87">
        <w:rPr>
          <w:rFonts w:eastAsia="Times New Roman" w:cs="Times New Roman"/>
          <w:color w:val="131413"/>
          <w:szCs w:val="18"/>
        </w:rPr>
        <w:tab/>
        <w:t>Si el valor en aduana de las mercancías importadas no puede determinarse con arreglo a lo dispuesto en los artículos 1 y 2, el valor en aduana será el valor de transacción de mercancías similares vendidas para la exportación al mismo país de importación y exportadas en el mismo momento que las mercancías objeto de valoración, o en un momento aproximado.</w:t>
      </w:r>
    </w:p>
    <w:p w14:paraId="5F1C0BB0" w14:textId="77777777" w:rsidR="007E0E50" w:rsidRPr="001E2D87" w:rsidRDefault="007E0E50" w:rsidP="001E2D87">
      <w:pPr>
        <w:tabs>
          <w:tab w:val="left" w:pos="567"/>
        </w:tabs>
        <w:autoSpaceDE w:val="0"/>
        <w:autoSpaceDN w:val="0"/>
        <w:spacing w:after="240"/>
        <w:ind w:left="1134" w:hanging="1134"/>
        <w:rPr>
          <w:rFonts w:eastAsia="Times New Roman" w:cs="Times New Roman"/>
          <w:szCs w:val="18"/>
        </w:rPr>
      </w:pPr>
      <w:r w:rsidRPr="001E2D87">
        <w:rPr>
          <w:rFonts w:eastAsia="Times New Roman" w:cs="Times New Roman"/>
          <w:color w:val="131413"/>
          <w:szCs w:val="18"/>
        </w:rPr>
        <w:tab/>
        <w:t>b)</w:t>
      </w:r>
      <w:r w:rsidRPr="001E2D87">
        <w:rPr>
          <w:rFonts w:eastAsia="Times New Roman" w:cs="Times New Roman"/>
          <w:color w:val="131413"/>
          <w:szCs w:val="18"/>
        </w:rPr>
        <w:tab/>
        <w:t>Al aplicar el presente artículo, el valor en aduana se determinará utilizando el valor de transacción de mercancías similares vendidas al mismo nivel comercial y sustancialmente en las mismas cantidades que las mercancías objeto de la valoración. Cuando no exista tal venta, se utilizará el valor de transacción de mercancías similares vendidas a un nivel comercial diferente y/o en cantidades diferentes, ajustado para tener en cuenta las diferencias atribuibles al nivel comercial y/o a la cantidad, siempre que estos ajustes puedan hacerse sobre la base de datos comprobados que demuestren</w:t>
      </w:r>
      <w:r w:rsidRPr="001E2D87">
        <w:rPr>
          <w:rFonts w:eastAsia="Times New Roman" w:cs="Times New Roman"/>
          <w:szCs w:val="18"/>
        </w:rPr>
        <w:t xml:space="preserve"> </w:t>
      </w:r>
      <w:r w:rsidRPr="001E2D87">
        <w:rPr>
          <w:rFonts w:eastAsia="Times New Roman" w:cs="Times New Roman"/>
          <w:color w:val="131413"/>
          <w:szCs w:val="18"/>
        </w:rPr>
        <w:t>claramente que aquéllos son razonables y exactos, tanto si suponen un aumento como una disminución del valor.</w:t>
      </w:r>
    </w:p>
    <w:p w14:paraId="51F936C1" w14:textId="77777777" w:rsidR="007E0E50" w:rsidRPr="001E2D87" w:rsidRDefault="007E0E50" w:rsidP="001E2D87">
      <w:pPr>
        <w:autoSpaceDE w:val="0"/>
        <w:autoSpaceDN w:val="0"/>
        <w:spacing w:after="240"/>
        <w:rPr>
          <w:rFonts w:eastAsia="Times New Roman" w:cs="Times New Roman"/>
          <w:szCs w:val="18"/>
        </w:rPr>
      </w:pPr>
      <w:r w:rsidRPr="001E2D87">
        <w:rPr>
          <w:rFonts w:eastAsia="Times New Roman" w:cs="Times New Roman"/>
          <w:color w:val="131413"/>
          <w:szCs w:val="18"/>
        </w:rPr>
        <w:t>2.</w:t>
      </w:r>
      <w:r w:rsidRPr="001E2D87">
        <w:rPr>
          <w:rFonts w:eastAsia="Times New Roman" w:cs="Times New Roman"/>
          <w:color w:val="131413"/>
          <w:szCs w:val="18"/>
        </w:rPr>
        <w:tab/>
        <w:t>Cuando los costos y gastos enunciados en el párrafo 2 del artículo 8 estén incluidos en el valor de transacción, se efectuará un ajuste de dicho valor para tener en cuenta las diferencias apreciables de esos costos y gastos entre las mercancías importadas y las mercancías similares consideradas que resulten de diferencias de distancia y de forma de transporte.</w:t>
      </w:r>
    </w:p>
    <w:p w14:paraId="60B65F74" w14:textId="77777777" w:rsidR="007E0E50" w:rsidRPr="001E2D87" w:rsidRDefault="007E0E50" w:rsidP="001E2D87">
      <w:pPr>
        <w:autoSpaceDE w:val="0"/>
        <w:autoSpaceDN w:val="0"/>
        <w:spacing w:after="240"/>
        <w:rPr>
          <w:rFonts w:eastAsia="Times New Roman" w:cs="Times New Roman"/>
          <w:szCs w:val="18"/>
        </w:rPr>
      </w:pPr>
      <w:r w:rsidRPr="001E2D87">
        <w:rPr>
          <w:rFonts w:eastAsia="Times New Roman" w:cs="Times New Roman"/>
          <w:color w:val="131413"/>
          <w:szCs w:val="18"/>
        </w:rPr>
        <w:t>3.</w:t>
      </w:r>
      <w:r w:rsidRPr="001E2D87">
        <w:rPr>
          <w:rFonts w:eastAsia="Times New Roman" w:cs="Times New Roman"/>
          <w:color w:val="131413"/>
          <w:szCs w:val="18"/>
        </w:rPr>
        <w:tab/>
        <w:t>Si al aplicar el presente artículo se dispone de más de un valor de transacción de mercancías similares, para determinar el valor en aduana de las mercancías importadas se utilizará el valor de transacción más bajo.</w:t>
      </w:r>
    </w:p>
    <w:p w14:paraId="4F78E112" w14:textId="77777777" w:rsidR="007E0E50" w:rsidRPr="001E2D87" w:rsidRDefault="007E0E50" w:rsidP="00065018">
      <w:pPr>
        <w:autoSpaceDE w:val="0"/>
        <w:autoSpaceDN w:val="0"/>
        <w:spacing w:before="480" w:after="240"/>
        <w:jc w:val="center"/>
        <w:outlineLvl w:val="3"/>
        <w:rPr>
          <w:rFonts w:eastAsia="Times New Roman" w:cs="Times New Roman"/>
          <w:i/>
          <w:szCs w:val="18"/>
        </w:rPr>
      </w:pPr>
      <w:r w:rsidRPr="001E2D87">
        <w:rPr>
          <w:rFonts w:eastAsia="Times New Roman" w:cs="Times New Roman"/>
          <w:i/>
          <w:color w:val="131413"/>
          <w:szCs w:val="18"/>
        </w:rPr>
        <w:t>Artículo 4</w:t>
      </w:r>
    </w:p>
    <w:p w14:paraId="6B5F5A03" w14:textId="77777777" w:rsidR="007E0E50" w:rsidRPr="001E2D87" w:rsidRDefault="007E0E50" w:rsidP="001E2D87">
      <w:pPr>
        <w:autoSpaceDE w:val="0"/>
        <w:autoSpaceDN w:val="0"/>
        <w:spacing w:after="240"/>
        <w:ind w:firstLine="567"/>
        <w:rPr>
          <w:rFonts w:eastAsia="Times New Roman" w:cs="Times New Roman"/>
          <w:szCs w:val="18"/>
        </w:rPr>
      </w:pPr>
      <w:r w:rsidRPr="001E2D87">
        <w:rPr>
          <w:rFonts w:eastAsia="Times New Roman" w:cs="Times New Roman"/>
          <w:color w:val="131413"/>
          <w:szCs w:val="18"/>
        </w:rPr>
        <w:t>Si el valor en aduana de las mercancías importadas no puede determinarse con arreglo a lo dispuesto en los artículos 1, 2 y 3, se determinará según el artículo 5, y cuando no pueda determinarse con arreglo a él, según el artículo 6, si bien a petición del importador podrá invertirse el orden de aplicación de los artículos 5 y 6.</w:t>
      </w:r>
    </w:p>
    <w:p w14:paraId="440D0333" w14:textId="77777777" w:rsidR="007E0E50" w:rsidRPr="001E2D87" w:rsidRDefault="007E0E50" w:rsidP="003943DA">
      <w:pPr>
        <w:autoSpaceDE w:val="0"/>
        <w:autoSpaceDN w:val="0"/>
        <w:spacing w:before="480" w:after="240"/>
        <w:jc w:val="center"/>
        <w:outlineLvl w:val="3"/>
        <w:rPr>
          <w:rFonts w:eastAsia="Times New Roman" w:cs="Times New Roman"/>
          <w:i/>
          <w:szCs w:val="18"/>
        </w:rPr>
      </w:pPr>
      <w:r w:rsidRPr="001E2D87">
        <w:rPr>
          <w:rFonts w:eastAsia="Times New Roman" w:cs="Times New Roman"/>
          <w:i/>
          <w:color w:val="131413"/>
          <w:szCs w:val="18"/>
        </w:rPr>
        <w:t>Artículo 5</w:t>
      </w:r>
    </w:p>
    <w:p w14:paraId="42409AC3" w14:textId="77777777" w:rsidR="007E0E50" w:rsidRPr="001E2D87" w:rsidRDefault="007E0E50" w:rsidP="001E2D87">
      <w:pPr>
        <w:numPr>
          <w:ilvl w:val="0"/>
          <w:numId w:val="36"/>
        </w:numPr>
        <w:tabs>
          <w:tab w:val="left" w:pos="567"/>
        </w:tabs>
        <w:autoSpaceDE w:val="0"/>
        <w:autoSpaceDN w:val="0"/>
        <w:spacing w:after="240"/>
        <w:ind w:left="1134" w:hanging="1134"/>
        <w:rPr>
          <w:rFonts w:eastAsia="Times New Roman" w:cs="Times New Roman"/>
          <w:szCs w:val="18"/>
        </w:rPr>
      </w:pPr>
      <w:r w:rsidRPr="001E2D87">
        <w:rPr>
          <w:rFonts w:eastAsia="Times New Roman" w:cs="Times New Roman"/>
          <w:color w:val="131413"/>
          <w:szCs w:val="18"/>
        </w:rPr>
        <w:t>a)</w:t>
      </w:r>
      <w:r w:rsidRPr="001E2D87">
        <w:rPr>
          <w:rFonts w:eastAsia="Times New Roman" w:cs="Times New Roman"/>
          <w:color w:val="131413"/>
          <w:szCs w:val="18"/>
        </w:rPr>
        <w:tab/>
        <w:t>Si las mercancías importadas, u otras idénticas o similares importadas, se venden en el país de importación en el mismo estado en que son importadas, el valor en aduana determinado según el presente artículo se basará en el precio unitario a que se venda en esas condiciones la mayor cantidad total de las mercancías importadas o de otras mercancías importadas que sean idénticas o similares a ellas, en el momento de la importación de las mercancías objeto de valoración, o en un momento aproximado, a personas que no estén vinculadas con aquellas a las que compren dichas mercancías, con las siguientes deducciones:</w:t>
      </w:r>
    </w:p>
    <w:p w14:paraId="437DFF82" w14:textId="77777777" w:rsidR="007E0E50" w:rsidRPr="001E2D87" w:rsidRDefault="007E0E50" w:rsidP="001E2D87">
      <w:pPr>
        <w:numPr>
          <w:ilvl w:val="1"/>
          <w:numId w:val="36"/>
        </w:numPr>
        <w:tabs>
          <w:tab w:val="left" w:pos="567"/>
        </w:tabs>
        <w:autoSpaceDE w:val="0"/>
        <w:autoSpaceDN w:val="0"/>
        <w:spacing w:after="240"/>
        <w:ind w:left="1701"/>
        <w:rPr>
          <w:rFonts w:eastAsia="Times New Roman" w:cs="Times New Roman"/>
          <w:szCs w:val="18"/>
        </w:rPr>
      </w:pPr>
      <w:r w:rsidRPr="001E2D87">
        <w:rPr>
          <w:rFonts w:eastAsia="Times New Roman" w:cs="Times New Roman"/>
          <w:color w:val="131413"/>
          <w:szCs w:val="18"/>
        </w:rPr>
        <w:t>las comisiones pagadas o convenidas usualmente, o los suplementos por beneficios y gastos generales cargados habitualmente, en relación con las ventas en dicho país de mercancías importadas de la misma especie o clase;</w:t>
      </w:r>
    </w:p>
    <w:p w14:paraId="53C001CE" w14:textId="77777777" w:rsidR="007E0E50" w:rsidRPr="001E2D87" w:rsidRDefault="007E0E50" w:rsidP="001E2D87">
      <w:pPr>
        <w:numPr>
          <w:ilvl w:val="1"/>
          <w:numId w:val="36"/>
        </w:numPr>
        <w:tabs>
          <w:tab w:val="left" w:pos="567"/>
        </w:tabs>
        <w:autoSpaceDE w:val="0"/>
        <w:autoSpaceDN w:val="0"/>
        <w:spacing w:after="240"/>
        <w:ind w:left="1701"/>
        <w:rPr>
          <w:rFonts w:eastAsia="Times New Roman" w:cs="Times New Roman"/>
          <w:szCs w:val="18"/>
        </w:rPr>
      </w:pPr>
      <w:r w:rsidRPr="001E2D87">
        <w:rPr>
          <w:rFonts w:eastAsia="Times New Roman" w:cs="Times New Roman"/>
          <w:color w:val="131413"/>
          <w:szCs w:val="18"/>
        </w:rPr>
        <w:t>los gastos habituales de transporte y de seguros, así como los gastos conexos en que se incurra en el país importador;</w:t>
      </w:r>
    </w:p>
    <w:p w14:paraId="0812250A" w14:textId="77777777" w:rsidR="007E0E50" w:rsidRPr="001E2D87" w:rsidRDefault="007E0E50" w:rsidP="001E2D87">
      <w:pPr>
        <w:numPr>
          <w:ilvl w:val="1"/>
          <w:numId w:val="36"/>
        </w:numPr>
        <w:tabs>
          <w:tab w:val="left" w:pos="567"/>
        </w:tabs>
        <w:autoSpaceDE w:val="0"/>
        <w:autoSpaceDN w:val="0"/>
        <w:spacing w:after="240"/>
        <w:ind w:left="1701"/>
        <w:rPr>
          <w:rFonts w:eastAsia="Times New Roman" w:cs="Times New Roman"/>
          <w:szCs w:val="18"/>
        </w:rPr>
      </w:pPr>
      <w:r w:rsidRPr="001E2D87">
        <w:rPr>
          <w:rFonts w:eastAsia="Times New Roman" w:cs="Times New Roman"/>
          <w:color w:val="131413"/>
          <w:szCs w:val="18"/>
        </w:rPr>
        <w:t>cuando proceda, los costos y gastos a que se refiere el párrafo 2 del artículo 8; y</w:t>
      </w:r>
    </w:p>
    <w:p w14:paraId="3B23A502" w14:textId="77777777" w:rsidR="007E0E50" w:rsidRPr="001E2D87" w:rsidRDefault="007E0E50" w:rsidP="006C3B7E">
      <w:pPr>
        <w:numPr>
          <w:ilvl w:val="1"/>
          <w:numId w:val="36"/>
        </w:numPr>
        <w:tabs>
          <w:tab w:val="left" w:pos="567"/>
        </w:tabs>
        <w:autoSpaceDE w:val="0"/>
        <w:autoSpaceDN w:val="0"/>
        <w:spacing w:after="220"/>
        <w:ind w:left="1701"/>
        <w:rPr>
          <w:rFonts w:eastAsia="Times New Roman" w:cs="Times New Roman"/>
          <w:szCs w:val="18"/>
        </w:rPr>
      </w:pPr>
      <w:r w:rsidRPr="001E2D87">
        <w:rPr>
          <w:rFonts w:eastAsia="Times New Roman" w:cs="Times New Roman"/>
          <w:color w:val="131413"/>
          <w:szCs w:val="18"/>
        </w:rPr>
        <w:lastRenderedPageBreak/>
        <w:t>los derechos de aduana y otros gravámenes nacionales pagaderos en el país importador por la importación o venta de las mercancías.</w:t>
      </w:r>
    </w:p>
    <w:p w14:paraId="617E164A" w14:textId="77777777" w:rsidR="007E0E50" w:rsidRPr="001E2D87" w:rsidRDefault="007E0E50" w:rsidP="006C3B7E">
      <w:pPr>
        <w:tabs>
          <w:tab w:val="left" w:pos="567"/>
        </w:tabs>
        <w:autoSpaceDE w:val="0"/>
        <w:autoSpaceDN w:val="0"/>
        <w:spacing w:after="220"/>
        <w:ind w:left="1134" w:hanging="1134"/>
        <w:rPr>
          <w:rFonts w:eastAsia="Times New Roman" w:cs="Times New Roman"/>
          <w:szCs w:val="18"/>
        </w:rPr>
      </w:pPr>
      <w:r w:rsidRPr="001E2D87">
        <w:rPr>
          <w:rFonts w:eastAsia="Times New Roman" w:cs="Times New Roman"/>
          <w:color w:val="131413"/>
          <w:szCs w:val="18"/>
        </w:rPr>
        <w:tab/>
        <w:t>b)</w:t>
      </w:r>
      <w:r w:rsidRPr="001E2D87">
        <w:rPr>
          <w:rFonts w:eastAsia="Times New Roman" w:cs="Times New Roman"/>
          <w:color w:val="131413"/>
          <w:szCs w:val="18"/>
        </w:rPr>
        <w:tab/>
        <w:t>Si en el momento de la importación de las mercancías a valorar o en un momento aproximado, no se venden las mercancías importadas, ni mercancías idénticas o similares importadas, el valor se determinará, con sujeción por lo demás a lo dispuesto en el apartado a) del párrafo 1 de este artículo, sobre la base del precio unitario a que se vendan en el país de importación las mercancías importadas, o mercancías idénticas o similares importadas, en el mismo estado en que son importadas, en la fecha más próxima después de la importación de las mercancías objeto de valoración pero antes de pasados 90 días desde dicha importación.</w:t>
      </w:r>
    </w:p>
    <w:p w14:paraId="3D2A098C" w14:textId="77777777" w:rsidR="007E0E50" w:rsidRPr="001E2D87" w:rsidRDefault="007E0E50" w:rsidP="006C3B7E">
      <w:pPr>
        <w:numPr>
          <w:ilvl w:val="0"/>
          <w:numId w:val="36"/>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Si ni las mercancías importadas, ni otras mercancías importadas que sean idénticas o similares a ellas, se venden en el país de importación en el mismo estado en que son importadas, y si el importador lo pide, el valor en aduana se determinará sobre la base del precio unitario a que se venda la mayor cantidad total de las mercancías importadas, después de su transformación, a personas del país de importación que no tengan vinculación con aquellas de quienes compren las mercancías, teniendo debidamente en cuenta el valor añadido en esa transformación y las deducciones previstas en el apartado a) del párrafo 1.</w:t>
      </w:r>
    </w:p>
    <w:p w14:paraId="10BD1295" w14:textId="77777777" w:rsidR="007E0E50" w:rsidRPr="001E2D87" w:rsidRDefault="007E0E50" w:rsidP="006C3B7E">
      <w:pPr>
        <w:autoSpaceDE w:val="0"/>
        <w:autoSpaceDN w:val="0"/>
        <w:spacing w:before="480" w:after="220"/>
        <w:jc w:val="center"/>
        <w:outlineLvl w:val="3"/>
        <w:rPr>
          <w:rFonts w:eastAsia="Times New Roman" w:cs="Times New Roman"/>
          <w:i/>
          <w:szCs w:val="18"/>
        </w:rPr>
      </w:pPr>
      <w:r w:rsidRPr="001E2D87">
        <w:rPr>
          <w:rFonts w:eastAsia="Times New Roman" w:cs="Times New Roman"/>
          <w:i/>
          <w:color w:val="131413"/>
          <w:szCs w:val="18"/>
        </w:rPr>
        <w:t>Artículo 6</w:t>
      </w:r>
    </w:p>
    <w:p w14:paraId="407EA5FC" w14:textId="04B46201" w:rsidR="007E0E50" w:rsidRPr="001E2D87" w:rsidRDefault="00B53206" w:rsidP="006C3B7E">
      <w:pPr>
        <w:autoSpaceDE w:val="0"/>
        <w:autoSpaceDN w:val="0"/>
        <w:spacing w:after="220"/>
        <w:rPr>
          <w:rFonts w:eastAsia="Times New Roman" w:cs="Times New Roman"/>
          <w:szCs w:val="18"/>
        </w:rPr>
      </w:pPr>
      <w:r w:rsidRPr="001E2D87">
        <w:rPr>
          <w:rFonts w:eastAsia="Times New Roman" w:cs="Times New Roman"/>
          <w:color w:val="131413"/>
          <w:szCs w:val="18"/>
        </w:rPr>
        <w:t>1.</w:t>
      </w:r>
      <w:r w:rsidRPr="001E2D87">
        <w:rPr>
          <w:rFonts w:eastAsia="Times New Roman" w:cs="Times New Roman"/>
          <w:color w:val="131413"/>
          <w:szCs w:val="18"/>
        </w:rPr>
        <w:tab/>
      </w:r>
      <w:r w:rsidR="007E0E50" w:rsidRPr="001E2D87">
        <w:rPr>
          <w:rFonts w:eastAsia="Times New Roman" w:cs="Times New Roman"/>
          <w:color w:val="131413"/>
          <w:szCs w:val="18"/>
        </w:rPr>
        <w:t>El valor en aduana de las mercancías importadas determinado según el presente artículo se basará en un valor reconstruido. El valor reconstruido será igual a la suma de los siguientes elementos:</w:t>
      </w:r>
    </w:p>
    <w:p w14:paraId="55B295CE" w14:textId="77777777" w:rsidR="007E0E50" w:rsidRPr="001E2D87" w:rsidRDefault="007E0E50" w:rsidP="006C3B7E">
      <w:pPr>
        <w:numPr>
          <w:ilvl w:val="1"/>
          <w:numId w:val="35"/>
        </w:numPr>
        <w:tabs>
          <w:tab w:val="left" w:pos="567"/>
        </w:tabs>
        <w:autoSpaceDE w:val="0"/>
        <w:autoSpaceDN w:val="0"/>
        <w:spacing w:after="220"/>
        <w:ind w:left="1134"/>
        <w:rPr>
          <w:rFonts w:eastAsia="Times New Roman" w:cs="Times New Roman"/>
          <w:szCs w:val="18"/>
        </w:rPr>
      </w:pPr>
      <w:r w:rsidRPr="001E2D87">
        <w:rPr>
          <w:rFonts w:eastAsia="Times New Roman" w:cs="Times New Roman"/>
          <w:color w:val="131413"/>
          <w:szCs w:val="18"/>
        </w:rPr>
        <w:t>el costo o valor de los materiales y de la fabricación u otras operaciones efectuadas para producir las mercancías importadas;</w:t>
      </w:r>
    </w:p>
    <w:p w14:paraId="3F29D0D5" w14:textId="51FE9383" w:rsidR="007E0E50" w:rsidRPr="001E2D87" w:rsidRDefault="007E0E50" w:rsidP="006C3B7E">
      <w:pPr>
        <w:numPr>
          <w:ilvl w:val="1"/>
          <w:numId w:val="35"/>
        </w:numPr>
        <w:tabs>
          <w:tab w:val="left" w:pos="567"/>
        </w:tabs>
        <w:autoSpaceDE w:val="0"/>
        <w:autoSpaceDN w:val="0"/>
        <w:spacing w:after="220"/>
        <w:ind w:left="1134"/>
        <w:rPr>
          <w:rFonts w:eastAsia="Times New Roman" w:cs="Times New Roman"/>
          <w:szCs w:val="18"/>
        </w:rPr>
      </w:pPr>
      <w:r w:rsidRPr="001E2D87">
        <w:rPr>
          <w:rFonts w:eastAsia="Times New Roman" w:cs="Times New Roman"/>
          <w:color w:val="131413"/>
          <w:szCs w:val="18"/>
        </w:rPr>
        <w:t>una cantidad por concepto de beneficios y gastos generales igual a la que suele añadirse tratándose de ventas de mercancías de la misma especie o clase que las mercancías objeto de la valoración efectuadas por productores del país de exportación en operaciones de exportación al país de importación;</w:t>
      </w:r>
    </w:p>
    <w:p w14:paraId="423D62C8" w14:textId="77777777" w:rsidR="007E0E50" w:rsidRPr="001E2D87" w:rsidRDefault="007E0E50" w:rsidP="006C3B7E">
      <w:pPr>
        <w:numPr>
          <w:ilvl w:val="1"/>
          <w:numId w:val="35"/>
        </w:numPr>
        <w:tabs>
          <w:tab w:val="left" w:pos="567"/>
        </w:tabs>
        <w:autoSpaceDE w:val="0"/>
        <w:autoSpaceDN w:val="0"/>
        <w:spacing w:after="220"/>
        <w:ind w:left="1134"/>
        <w:rPr>
          <w:rFonts w:eastAsia="Times New Roman" w:cs="Times New Roman"/>
          <w:szCs w:val="18"/>
        </w:rPr>
      </w:pPr>
      <w:r w:rsidRPr="001E2D87">
        <w:rPr>
          <w:rFonts w:eastAsia="Times New Roman" w:cs="Times New Roman"/>
          <w:color w:val="131413"/>
          <w:szCs w:val="18"/>
        </w:rPr>
        <w:t>el costo o valor de todos los demás gastos que deban tenerse en cuenta para aplicar la opción de valoración elegida por el Miembro en virtud del párrafo 2 del artículo 8.</w:t>
      </w:r>
    </w:p>
    <w:p w14:paraId="48035F9C" w14:textId="7D343C94" w:rsidR="007E0E50" w:rsidRPr="001E2D87" w:rsidRDefault="00B53206" w:rsidP="006C3B7E">
      <w:pPr>
        <w:autoSpaceDE w:val="0"/>
        <w:autoSpaceDN w:val="0"/>
        <w:spacing w:after="220"/>
        <w:rPr>
          <w:rFonts w:eastAsia="Times New Roman" w:cs="Times New Roman"/>
          <w:szCs w:val="18"/>
        </w:rPr>
      </w:pPr>
      <w:r w:rsidRPr="001E2D87">
        <w:rPr>
          <w:rFonts w:eastAsia="Times New Roman" w:cs="Times New Roman"/>
          <w:color w:val="131413"/>
          <w:szCs w:val="18"/>
        </w:rPr>
        <w:t>2.</w:t>
      </w:r>
      <w:r w:rsidRPr="001E2D87">
        <w:rPr>
          <w:rFonts w:eastAsia="Times New Roman" w:cs="Times New Roman"/>
          <w:color w:val="131413"/>
          <w:szCs w:val="18"/>
        </w:rPr>
        <w:tab/>
      </w:r>
      <w:r w:rsidR="007E0E50" w:rsidRPr="001E2D87">
        <w:rPr>
          <w:rFonts w:eastAsia="Times New Roman" w:cs="Times New Roman"/>
          <w:color w:val="131413"/>
          <w:szCs w:val="18"/>
        </w:rPr>
        <w:t>Ningún Miembro podrá solicitar o exigir a una persona no residente en</w:t>
      </w:r>
      <w:r w:rsidR="00227406" w:rsidRPr="001E2D87">
        <w:rPr>
          <w:rFonts w:eastAsia="Times New Roman" w:cs="Times New Roman"/>
          <w:color w:val="131413"/>
          <w:szCs w:val="18"/>
        </w:rPr>
        <w:t xml:space="preserve"> </w:t>
      </w:r>
      <w:r w:rsidR="007E0E50" w:rsidRPr="001E2D87">
        <w:rPr>
          <w:rFonts w:eastAsia="Times New Roman" w:cs="Times New Roman"/>
          <w:color w:val="131413"/>
          <w:szCs w:val="18"/>
        </w:rPr>
        <w:t>su propio territorio que exhiba, para su examen, un documento de contabilidad</w:t>
      </w:r>
      <w:r w:rsidR="00227406" w:rsidRPr="001E2D87">
        <w:rPr>
          <w:rFonts w:eastAsia="Times New Roman" w:cs="Times New Roman"/>
          <w:color w:val="131413"/>
          <w:szCs w:val="18"/>
        </w:rPr>
        <w:t xml:space="preserve"> </w:t>
      </w:r>
      <w:r w:rsidR="007E0E50" w:rsidRPr="001E2D87">
        <w:rPr>
          <w:rFonts w:eastAsia="Times New Roman" w:cs="Times New Roman"/>
          <w:color w:val="131413"/>
          <w:szCs w:val="18"/>
        </w:rPr>
        <w:t>o de otro tipo, o que permita el acceso a ellos, con el fin de determinar un valor reconstruido. Sin embargo, la información proporcionada por el productor de las mercancías al objeto de determinar el valor en aduana con arreglo a las disposiciones de este artículo podrá ser verificada en otro país por las autoridades del país de importación, con la conformidad del productor y siempre que se notifique con suficiente antelación al gobierno del país de que se trate y que éste no tenga nada que objetar contra la investigación.</w:t>
      </w:r>
    </w:p>
    <w:p w14:paraId="4477AC0D" w14:textId="77777777" w:rsidR="007E0E50" w:rsidRPr="001E2D87" w:rsidRDefault="007E0E50" w:rsidP="006C3B7E">
      <w:pPr>
        <w:autoSpaceDE w:val="0"/>
        <w:autoSpaceDN w:val="0"/>
        <w:spacing w:before="480" w:after="220"/>
        <w:jc w:val="center"/>
        <w:outlineLvl w:val="3"/>
        <w:rPr>
          <w:rFonts w:eastAsia="Times New Roman" w:cs="Times New Roman"/>
          <w:i/>
          <w:szCs w:val="18"/>
        </w:rPr>
      </w:pPr>
      <w:r w:rsidRPr="001E2D87">
        <w:rPr>
          <w:rFonts w:eastAsia="Times New Roman" w:cs="Times New Roman"/>
          <w:i/>
          <w:color w:val="131413"/>
          <w:szCs w:val="18"/>
        </w:rPr>
        <w:t>Artículo 7</w:t>
      </w:r>
    </w:p>
    <w:p w14:paraId="3E105A65" w14:textId="1B041CDB" w:rsidR="007E0E50" w:rsidRPr="001E2D87" w:rsidRDefault="007E0E50" w:rsidP="006C3B7E">
      <w:pPr>
        <w:numPr>
          <w:ilvl w:val="0"/>
          <w:numId w:val="34"/>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Si el valor en aduana de las mercancías importadas no puede determinarse con arreglo a lo dispuesto en los artículos 1 a 6 inclusive, dicho valor se determinará según criterios razonables, compatibles con los principios y las disposiciones generales de este</w:t>
      </w:r>
      <w:r w:rsidR="00B53206" w:rsidRPr="001E2D87">
        <w:rPr>
          <w:rFonts w:eastAsia="Times New Roman" w:cs="Times New Roman"/>
          <w:color w:val="131413"/>
          <w:szCs w:val="18"/>
        </w:rPr>
        <w:t xml:space="preserve"> </w:t>
      </w:r>
      <w:r w:rsidRPr="001E2D87">
        <w:rPr>
          <w:rFonts w:eastAsia="Times New Roman" w:cs="Times New Roman"/>
          <w:color w:val="131413"/>
          <w:szCs w:val="18"/>
        </w:rPr>
        <w:t>Acuerdo y el artículo VII del</w:t>
      </w:r>
      <w:r w:rsidR="00471BD1">
        <w:rPr>
          <w:rFonts w:eastAsia="Times New Roman" w:cs="Times New Roman"/>
          <w:color w:val="131413"/>
          <w:szCs w:val="18"/>
        </w:rPr>
        <w:t> </w:t>
      </w:r>
      <w:r w:rsidRPr="001E2D87">
        <w:rPr>
          <w:rFonts w:eastAsia="Times New Roman" w:cs="Times New Roman"/>
          <w:color w:val="131413"/>
          <w:szCs w:val="18"/>
        </w:rPr>
        <w:t>GATT de 1994, sobre la base de los datos disponibles en el país de importación.</w:t>
      </w:r>
    </w:p>
    <w:p w14:paraId="1468AF35" w14:textId="77777777" w:rsidR="007E0E50" w:rsidRPr="001E2D87" w:rsidRDefault="007E0E50" w:rsidP="006C3B7E">
      <w:pPr>
        <w:numPr>
          <w:ilvl w:val="0"/>
          <w:numId w:val="34"/>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El valor en aduana determinado según el presente artículo no se basará en:</w:t>
      </w:r>
    </w:p>
    <w:p w14:paraId="0F1647EB" w14:textId="77777777" w:rsidR="007E0E50" w:rsidRPr="001E2D87" w:rsidRDefault="007E0E50" w:rsidP="006C3B7E">
      <w:pPr>
        <w:numPr>
          <w:ilvl w:val="1"/>
          <w:numId w:val="40"/>
        </w:numPr>
        <w:tabs>
          <w:tab w:val="left" w:pos="567"/>
        </w:tabs>
        <w:autoSpaceDE w:val="0"/>
        <w:autoSpaceDN w:val="0"/>
        <w:spacing w:after="220"/>
        <w:ind w:left="1134"/>
        <w:rPr>
          <w:rFonts w:eastAsia="Times New Roman" w:cs="Times New Roman"/>
          <w:szCs w:val="18"/>
        </w:rPr>
      </w:pPr>
      <w:r w:rsidRPr="001E2D87">
        <w:rPr>
          <w:rFonts w:eastAsia="Times New Roman" w:cs="Times New Roman"/>
          <w:color w:val="131413"/>
          <w:szCs w:val="18"/>
        </w:rPr>
        <w:t>el precio de venta en el país de importación de mercancías producidas en dicho país;</w:t>
      </w:r>
    </w:p>
    <w:p w14:paraId="64D1B6AB" w14:textId="77777777" w:rsidR="007E0E50" w:rsidRPr="001E2D87" w:rsidRDefault="007E0E50" w:rsidP="006C3B7E">
      <w:pPr>
        <w:numPr>
          <w:ilvl w:val="1"/>
          <w:numId w:val="40"/>
        </w:numPr>
        <w:tabs>
          <w:tab w:val="left" w:pos="567"/>
        </w:tabs>
        <w:autoSpaceDE w:val="0"/>
        <w:autoSpaceDN w:val="0"/>
        <w:spacing w:after="220"/>
        <w:ind w:left="1134"/>
        <w:rPr>
          <w:rFonts w:eastAsia="Times New Roman" w:cs="Times New Roman"/>
          <w:szCs w:val="18"/>
        </w:rPr>
      </w:pPr>
      <w:r w:rsidRPr="001E2D87">
        <w:rPr>
          <w:rFonts w:eastAsia="Times New Roman" w:cs="Times New Roman"/>
          <w:color w:val="131413"/>
          <w:szCs w:val="18"/>
        </w:rPr>
        <w:t>un sistema que prevea la aceptación, a efectos de valoración en aduana, del más alto de dos valores posibles;</w:t>
      </w:r>
    </w:p>
    <w:p w14:paraId="5C59B614" w14:textId="77777777" w:rsidR="007E0E50" w:rsidRPr="001E2D87" w:rsidRDefault="007E0E50" w:rsidP="006C3B7E">
      <w:pPr>
        <w:numPr>
          <w:ilvl w:val="1"/>
          <w:numId w:val="40"/>
        </w:numPr>
        <w:tabs>
          <w:tab w:val="left" w:pos="567"/>
        </w:tabs>
        <w:autoSpaceDE w:val="0"/>
        <w:autoSpaceDN w:val="0"/>
        <w:spacing w:after="220"/>
        <w:ind w:left="1134"/>
        <w:rPr>
          <w:rFonts w:eastAsia="Times New Roman" w:cs="Times New Roman"/>
          <w:szCs w:val="18"/>
        </w:rPr>
      </w:pPr>
      <w:r w:rsidRPr="001E2D87">
        <w:rPr>
          <w:rFonts w:eastAsia="Times New Roman" w:cs="Times New Roman"/>
          <w:color w:val="131413"/>
          <w:szCs w:val="18"/>
        </w:rPr>
        <w:t>el precio de mercancías en el mercado nacional del país exportador;</w:t>
      </w:r>
    </w:p>
    <w:p w14:paraId="78AB160C" w14:textId="77777777" w:rsidR="007E0E50" w:rsidRPr="001E2D87" w:rsidRDefault="007E0E50" w:rsidP="00471BD1">
      <w:pPr>
        <w:numPr>
          <w:ilvl w:val="1"/>
          <w:numId w:val="40"/>
        </w:numPr>
        <w:tabs>
          <w:tab w:val="left" w:pos="567"/>
        </w:tabs>
        <w:autoSpaceDE w:val="0"/>
        <w:autoSpaceDN w:val="0"/>
        <w:spacing w:after="240"/>
        <w:ind w:left="1134"/>
        <w:rPr>
          <w:rFonts w:eastAsia="Times New Roman" w:cs="Times New Roman"/>
          <w:szCs w:val="18"/>
        </w:rPr>
      </w:pPr>
      <w:r w:rsidRPr="001E2D87">
        <w:rPr>
          <w:rFonts w:eastAsia="Times New Roman" w:cs="Times New Roman"/>
          <w:color w:val="131413"/>
          <w:szCs w:val="18"/>
        </w:rPr>
        <w:lastRenderedPageBreak/>
        <w:t>un costo de producción distinto de los valores reconstruidos que se hayan determinado para mercancías idénticas o similares de conformidad con lo dispuesto en el artículo 6;</w:t>
      </w:r>
    </w:p>
    <w:p w14:paraId="5679C311" w14:textId="77777777" w:rsidR="007E0E50" w:rsidRPr="001E2D87" w:rsidRDefault="007E0E50" w:rsidP="00471BD1">
      <w:pPr>
        <w:numPr>
          <w:ilvl w:val="1"/>
          <w:numId w:val="40"/>
        </w:numPr>
        <w:tabs>
          <w:tab w:val="left" w:pos="567"/>
        </w:tabs>
        <w:autoSpaceDE w:val="0"/>
        <w:autoSpaceDN w:val="0"/>
        <w:spacing w:after="240"/>
        <w:ind w:left="1134"/>
        <w:rPr>
          <w:rFonts w:eastAsia="Times New Roman" w:cs="Times New Roman"/>
          <w:szCs w:val="18"/>
        </w:rPr>
      </w:pPr>
      <w:r w:rsidRPr="001E2D87">
        <w:rPr>
          <w:rFonts w:eastAsia="Times New Roman" w:cs="Times New Roman"/>
          <w:color w:val="131413"/>
          <w:szCs w:val="18"/>
        </w:rPr>
        <w:t>el precio de mercancías vendidas para exportación a un país distinto del país de importación;</w:t>
      </w:r>
    </w:p>
    <w:p w14:paraId="183D54FF" w14:textId="77777777" w:rsidR="007E0E50" w:rsidRPr="001E2D87" w:rsidRDefault="007E0E50" w:rsidP="00471BD1">
      <w:pPr>
        <w:numPr>
          <w:ilvl w:val="1"/>
          <w:numId w:val="40"/>
        </w:numPr>
        <w:tabs>
          <w:tab w:val="left" w:pos="567"/>
        </w:tabs>
        <w:autoSpaceDE w:val="0"/>
        <w:autoSpaceDN w:val="0"/>
        <w:spacing w:after="240"/>
        <w:ind w:left="1134"/>
        <w:rPr>
          <w:rFonts w:eastAsia="Times New Roman" w:cs="Times New Roman"/>
          <w:szCs w:val="18"/>
        </w:rPr>
      </w:pPr>
      <w:r w:rsidRPr="001E2D87">
        <w:rPr>
          <w:rFonts w:eastAsia="Times New Roman" w:cs="Times New Roman"/>
          <w:color w:val="131413"/>
          <w:szCs w:val="18"/>
        </w:rPr>
        <w:t>valores en aduana mínimos;</w:t>
      </w:r>
    </w:p>
    <w:p w14:paraId="03F26ABF" w14:textId="77777777" w:rsidR="007E0E50" w:rsidRPr="001E2D87" w:rsidRDefault="007E0E50" w:rsidP="00471BD1">
      <w:pPr>
        <w:numPr>
          <w:ilvl w:val="1"/>
          <w:numId w:val="40"/>
        </w:numPr>
        <w:tabs>
          <w:tab w:val="left" w:pos="567"/>
        </w:tabs>
        <w:autoSpaceDE w:val="0"/>
        <w:autoSpaceDN w:val="0"/>
        <w:spacing w:after="240"/>
        <w:ind w:left="1134"/>
        <w:rPr>
          <w:rFonts w:eastAsia="Times New Roman" w:cs="Times New Roman"/>
          <w:szCs w:val="18"/>
        </w:rPr>
      </w:pPr>
      <w:r w:rsidRPr="001E2D87">
        <w:rPr>
          <w:rFonts w:eastAsia="Times New Roman" w:cs="Times New Roman"/>
          <w:color w:val="131413"/>
          <w:szCs w:val="18"/>
        </w:rPr>
        <w:t>valores arbitrarios o ficticios.</w:t>
      </w:r>
    </w:p>
    <w:p w14:paraId="05F5C608" w14:textId="77777777" w:rsidR="007E0E50" w:rsidRPr="001E2D87" w:rsidRDefault="007E0E50" w:rsidP="001E2D87">
      <w:pPr>
        <w:numPr>
          <w:ilvl w:val="0"/>
          <w:numId w:val="34"/>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Si así lo solicita, el importador será informado por escrito del valor en aduana determinado de acuerdo con lo dispuesto en el presente artículo y del método utilizado a este efecto.</w:t>
      </w:r>
    </w:p>
    <w:p w14:paraId="40BACD90" w14:textId="77777777" w:rsidR="007E0E50" w:rsidRPr="001E2D87" w:rsidRDefault="007E0E50" w:rsidP="00471BD1">
      <w:pPr>
        <w:keepNext/>
        <w:autoSpaceDE w:val="0"/>
        <w:autoSpaceDN w:val="0"/>
        <w:spacing w:before="480" w:after="240"/>
        <w:jc w:val="center"/>
        <w:outlineLvl w:val="3"/>
        <w:rPr>
          <w:rFonts w:eastAsia="Times New Roman" w:cs="Times New Roman"/>
          <w:i/>
          <w:szCs w:val="18"/>
        </w:rPr>
      </w:pPr>
      <w:r w:rsidRPr="001E2D87">
        <w:rPr>
          <w:rFonts w:eastAsia="Times New Roman" w:cs="Times New Roman"/>
          <w:i/>
          <w:color w:val="131413"/>
          <w:szCs w:val="18"/>
        </w:rPr>
        <w:t>Artículo 8</w:t>
      </w:r>
    </w:p>
    <w:p w14:paraId="596CF10A" w14:textId="77777777" w:rsidR="007E0E50" w:rsidRPr="001E2D87" w:rsidRDefault="007E0E50" w:rsidP="001E2D87">
      <w:pPr>
        <w:numPr>
          <w:ilvl w:val="0"/>
          <w:numId w:val="33"/>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Para determinar el valor en aduana de conformidad con lo dispuesto en el artículo 1, se añadirán al precio realmente pagado o por pagar por las mercancías importadas:</w:t>
      </w:r>
    </w:p>
    <w:p w14:paraId="436803C5" w14:textId="77777777" w:rsidR="007E0E50" w:rsidRPr="001E2D87" w:rsidRDefault="007E0E50" w:rsidP="001E2D87">
      <w:pPr>
        <w:tabs>
          <w:tab w:val="left" w:pos="567"/>
        </w:tabs>
        <w:autoSpaceDE w:val="0"/>
        <w:autoSpaceDN w:val="0"/>
        <w:spacing w:after="240"/>
        <w:ind w:left="1134" w:hanging="1134"/>
        <w:rPr>
          <w:rFonts w:eastAsia="Times New Roman" w:cs="Times New Roman"/>
          <w:szCs w:val="18"/>
        </w:rPr>
      </w:pPr>
      <w:r w:rsidRPr="001E2D87">
        <w:rPr>
          <w:rFonts w:eastAsia="Times New Roman" w:cs="Times New Roman"/>
          <w:color w:val="131413"/>
          <w:szCs w:val="18"/>
        </w:rPr>
        <w:tab/>
        <w:t>a)</w:t>
      </w:r>
      <w:r w:rsidRPr="001E2D87">
        <w:rPr>
          <w:rFonts w:eastAsia="Times New Roman" w:cs="Times New Roman"/>
          <w:color w:val="131413"/>
          <w:szCs w:val="18"/>
        </w:rPr>
        <w:tab/>
        <w:t>los siguientes elementos, en la medida en que corran a cargo del comprador y no estén incluidos en el precio realmente pagado o por pagar de las mercancías:</w:t>
      </w:r>
    </w:p>
    <w:p w14:paraId="08656F11" w14:textId="77777777" w:rsidR="007E0E50" w:rsidRPr="001E2D87" w:rsidRDefault="007E0E50" w:rsidP="001E2D87">
      <w:pPr>
        <w:numPr>
          <w:ilvl w:val="1"/>
          <w:numId w:val="36"/>
        </w:numPr>
        <w:tabs>
          <w:tab w:val="left" w:pos="567"/>
        </w:tabs>
        <w:autoSpaceDE w:val="0"/>
        <w:autoSpaceDN w:val="0"/>
        <w:spacing w:after="240"/>
        <w:ind w:left="1701"/>
        <w:rPr>
          <w:rFonts w:eastAsia="Times New Roman" w:cs="Times New Roman"/>
          <w:szCs w:val="18"/>
        </w:rPr>
      </w:pPr>
      <w:r w:rsidRPr="001E2D87">
        <w:rPr>
          <w:rFonts w:eastAsia="Times New Roman" w:cs="Times New Roman"/>
          <w:color w:val="131413"/>
          <w:szCs w:val="18"/>
        </w:rPr>
        <w:t>las comisiones y los gastos de corretaje, salvo las comisiones de compra;</w:t>
      </w:r>
    </w:p>
    <w:p w14:paraId="36629221" w14:textId="77777777" w:rsidR="007E0E50" w:rsidRPr="001E2D87" w:rsidRDefault="007E0E50" w:rsidP="001E2D87">
      <w:pPr>
        <w:numPr>
          <w:ilvl w:val="1"/>
          <w:numId w:val="36"/>
        </w:numPr>
        <w:tabs>
          <w:tab w:val="left" w:pos="567"/>
        </w:tabs>
        <w:autoSpaceDE w:val="0"/>
        <w:autoSpaceDN w:val="0"/>
        <w:spacing w:after="240"/>
        <w:ind w:left="1701"/>
        <w:rPr>
          <w:rFonts w:eastAsia="Times New Roman" w:cs="Times New Roman"/>
          <w:szCs w:val="18"/>
        </w:rPr>
      </w:pPr>
      <w:r w:rsidRPr="001E2D87">
        <w:rPr>
          <w:rFonts w:eastAsia="Times New Roman" w:cs="Times New Roman"/>
          <w:color w:val="131413"/>
          <w:szCs w:val="18"/>
        </w:rPr>
        <w:t>el costo de los envases o embalajes que, a efectos aduaneros, se consideren como formando un todo con las mercancías de que se trate;</w:t>
      </w:r>
    </w:p>
    <w:p w14:paraId="7E8CC33E" w14:textId="77777777" w:rsidR="007E0E50" w:rsidRPr="001E2D87" w:rsidRDefault="007E0E50" w:rsidP="001E2D87">
      <w:pPr>
        <w:numPr>
          <w:ilvl w:val="1"/>
          <w:numId w:val="36"/>
        </w:numPr>
        <w:tabs>
          <w:tab w:val="left" w:pos="567"/>
        </w:tabs>
        <w:autoSpaceDE w:val="0"/>
        <w:autoSpaceDN w:val="0"/>
        <w:spacing w:after="240"/>
        <w:ind w:left="1701"/>
        <w:rPr>
          <w:rFonts w:eastAsia="Times New Roman" w:cs="Times New Roman"/>
          <w:szCs w:val="18"/>
        </w:rPr>
      </w:pPr>
      <w:r w:rsidRPr="001E2D87">
        <w:rPr>
          <w:rFonts w:eastAsia="Times New Roman" w:cs="Times New Roman"/>
          <w:color w:val="131413"/>
          <w:szCs w:val="18"/>
        </w:rPr>
        <w:t>los gastos de embalaje, tanto por concepto de mano de obra como de materiales;</w:t>
      </w:r>
    </w:p>
    <w:p w14:paraId="792B17C2" w14:textId="77777777" w:rsidR="007E0E50" w:rsidRPr="001E2D87" w:rsidRDefault="007E0E50" w:rsidP="001E2D87">
      <w:pPr>
        <w:tabs>
          <w:tab w:val="left" w:pos="567"/>
        </w:tabs>
        <w:autoSpaceDE w:val="0"/>
        <w:autoSpaceDN w:val="0"/>
        <w:spacing w:after="240"/>
        <w:ind w:left="1134" w:hanging="1134"/>
        <w:rPr>
          <w:rFonts w:eastAsia="Times New Roman" w:cs="Times New Roman"/>
          <w:szCs w:val="18"/>
        </w:rPr>
      </w:pPr>
      <w:r w:rsidRPr="001E2D87">
        <w:rPr>
          <w:rFonts w:eastAsia="Times New Roman" w:cs="Times New Roman"/>
          <w:color w:val="131413"/>
          <w:szCs w:val="18"/>
        </w:rPr>
        <w:tab/>
        <w:t>b)</w:t>
      </w:r>
      <w:r w:rsidRPr="001E2D87">
        <w:rPr>
          <w:rFonts w:eastAsia="Times New Roman" w:cs="Times New Roman"/>
          <w:color w:val="131413"/>
          <w:szCs w:val="18"/>
        </w:rPr>
        <w:tab/>
        <w:t>el valor, debidamente repartido, de los siguientes bienes y servicios, siempre que el comprador, de manera directa o indirecta, los haya suministrado gratuitamente o a precios reducidos para que se utilicen en la producción y venta para la exportación de las mercancías importadas y en la medida en que dicho valor no esté incluido en el precio realmente pagado o por pagar:</w:t>
      </w:r>
    </w:p>
    <w:p w14:paraId="053B5F99" w14:textId="5BDFD562" w:rsidR="007E0E50" w:rsidRPr="001E2D87" w:rsidRDefault="007E0E50" w:rsidP="00A84C23">
      <w:pPr>
        <w:spacing w:after="240"/>
        <w:ind w:left="1701" w:hanging="567"/>
      </w:pPr>
      <w:r w:rsidRPr="001E2D87">
        <w:t>i)</w:t>
      </w:r>
      <w:r w:rsidRPr="001E2D87">
        <w:tab/>
        <w:t>los materiales, piezas y elementos, partes y artículos análogos incorporados a las mercancías importadas;</w:t>
      </w:r>
    </w:p>
    <w:p w14:paraId="51CF1645" w14:textId="25CE5AA5" w:rsidR="007E0E50" w:rsidRPr="001E2D87" w:rsidRDefault="007E0E50" w:rsidP="00A84C23">
      <w:pPr>
        <w:spacing w:after="240"/>
        <w:ind w:left="1701" w:hanging="567"/>
        <w:rPr>
          <w:rFonts w:eastAsia="Times New Roman" w:cs="Times New Roman"/>
          <w:szCs w:val="18"/>
        </w:rPr>
      </w:pPr>
      <w:r w:rsidRPr="001E2D87">
        <w:rPr>
          <w:rFonts w:eastAsia="Times New Roman" w:cs="Times New Roman"/>
          <w:color w:val="131413"/>
          <w:szCs w:val="18"/>
        </w:rPr>
        <w:t>ii)</w:t>
      </w:r>
      <w:r w:rsidRPr="001E2D87">
        <w:rPr>
          <w:rFonts w:eastAsia="Times New Roman" w:cs="Times New Roman"/>
          <w:color w:val="131413"/>
          <w:szCs w:val="18"/>
        </w:rPr>
        <w:tab/>
        <w:t>las herramientas, matrices, moldes y elementos análogos utilizados para la producción de las mercancías importadas;</w:t>
      </w:r>
    </w:p>
    <w:p w14:paraId="10963CEC" w14:textId="38ACA03E" w:rsidR="007E0E50" w:rsidRPr="001E2D87" w:rsidRDefault="007E0E50" w:rsidP="00A84C23">
      <w:pPr>
        <w:spacing w:after="240"/>
        <w:ind w:left="1701" w:hanging="567"/>
        <w:rPr>
          <w:rFonts w:eastAsia="Times New Roman" w:cs="Times New Roman"/>
          <w:szCs w:val="18"/>
        </w:rPr>
      </w:pPr>
      <w:r w:rsidRPr="001E2D87">
        <w:rPr>
          <w:rFonts w:eastAsia="Times New Roman" w:cs="Times New Roman"/>
          <w:color w:val="131413"/>
          <w:szCs w:val="18"/>
        </w:rPr>
        <w:t>iii)</w:t>
      </w:r>
      <w:r w:rsidRPr="001E2D87">
        <w:rPr>
          <w:rFonts w:eastAsia="Times New Roman" w:cs="Times New Roman"/>
          <w:color w:val="131413"/>
          <w:szCs w:val="18"/>
        </w:rPr>
        <w:tab/>
        <w:t>los materiales consumidos en la producción de las mercancías importadas;</w:t>
      </w:r>
    </w:p>
    <w:p w14:paraId="6EABD3C4" w14:textId="4CC2C56C" w:rsidR="007E0E50" w:rsidRPr="001E2D87" w:rsidRDefault="007E0E50" w:rsidP="00A84C23">
      <w:pPr>
        <w:spacing w:after="240"/>
        <w:ind w:left="1701" w:hanging="567"/>
        <w:rPr>
          <w:rFonts w:eastAsia="Times New Roman" w:cs="Times New Roman"/>
          <w:szCs w:val="18"/>
        </w:rPr>
      </w:pPr>
      <w:r w:rsidRPr="001E2D87">
        <w:rPr>
          <w:rFonts w:eastAsia="Times New Roman" w:cs="Times New Roman"/>
          <w:color w:val="131413"/>
          <w:szCs w:val="18"/>
        </w:rPr>
        <w:t>iv)</w:t>
      </w:r>
      <w:r w:rsidRPr="001E2D87">
        <w:rPr>
          <w:rFonts w:eastAsia="Times New Roman" w:cs="Times New Roman"/>
          <w:color w:val="131413"/>
          <w:szCs w:val="18"/>
        </w:rPr>
        <w:tab/>
        <w:t>ingeniería, creación y perfeccionamiento, trabajos artísticos, diseños, planos y croquis</w:t>
      </w:r>
      <w:r w:rsidR="002D2CE1">
        <w:rPr>
          <w:rFonts w:eastAsia="Times New Roman" w:cs="Times New Roman"/>
          <w:color w:val="131413"/>
          <w:szCs w:val="18"/>
        </w:rPr>
        <w:t>,</w:t>
      </w:r>
      <w:r w:rsidRPr="001E2D87">
        <w:rPr>
          <w:rFonts w:eastAsia="Times New Roman" w:cs="Times New Roman"/>
          <w:color w:val="131413"/>
          <w:szCs w:val="18"/>
        </w:rPr>
        <w:t xml:space="preserve"> realizados fuera del país de importación y necesarios para la producción de las mercancías importadas;</w:t>
      </w:r>
    </w:p>
    <w:p w14:paraId="50E80295" w14:textId="77777777" w:rsidR="007E0E50" w:rsidRPr="001E2D87" w:rsidRDefault="007E0E50" w:rsidP="001E2D87">
      <w:pPr>
        <w:tabs>
          <w:tab w:val="left" w:pos="567"/>
        </w:tabs>
        <w:autoSpaceDE w:val="0"/>
        <w:autoSpaceDN w:val="0"/>
        <w:spacing w:after="240"/>
        <w:ind w:left="1134" w:hanging="1134"/>
        <w:rPr>
          <w:rFonts w:eastAsia="Times New Roman" w:cs="Times New Roman"/>
          <w:szCs w:val="18"/>
        </w:rPr>
      </w:pPr>
      <w:r w:rsidRPr="001E2D87">
        <w:rPr>
          <w:rFonts w:eastAsia="Times New Roman" w:cs="Times New Roman"/>
          <w:color w:val="131413"/>
          <w:szCs w:val="18"/>
        </w:rPr>
        <w:tab/>
        <w:t>c)</w:t>
      </w:r>
      <w:r w:rsidRPr="001E2D87">
        <w:rPr>
          <w:rFonts w:eastAsia="Times New Roman" w:cs="Times New Roman"/>
          <w:color w:val="131413"/>
          <w:szCs w:val="18"/>
        </w:rPr>
        <w:tab/>
        <w:t>los cánones y derechos de licencia relacionados con las mercancías objeto de valoración que el comprador tenga que pagar directa o indirectamente como condición de venta de dichas mercancías, en la medida en que los mencionados cánones y derechos no estén incluidos en el precio realmente pagado o por pagar;</w:t>
      </w:r>
    </w:p>
    <w:p w14:paraId="6FB7FC0C" w14:textId="77777777" w:rsidR="007E0E50" w:rsidRPr="001E2D87" w:rsidRDefault="007E0E50" w:rsidP="001E2D87">
      <w:pPr>
        <w:tabs>
          <w:tab w:val="left" w:pos="567"/>
        </w:tabs>
        <w:autoSpaceDE w:val="0"/>
        <w:autoSpaceDN w:val="0"/>
        <w:spacing w:after="240"/>
        <w:ind w:left="1134" w:hanging="1134"/>
        <w:rPr>
          <w:rFonts w:eastAsia="Times New Roman" w:cs="Times New Roman"/>
          <w:szCs w:val="18"/>
        </w:rPr>
      </w:pPr>
      <w:r w:rsidRPr="001E2D87">
        <w:rPr>
          <w:rFonts w:eastAsia="Times New Roman" w:cs="Times New Roman"/>
          <w:color w:val="131413"/>
          <w:szCs w:val="18"/>
        </w:rPr>
        <w:tab/>
        <w:t>d)</w:t>
      </w:r>
      <w:r w:rsidRPr="001E2D87">
        <w:rPr>
          <w:rFonts w:eastAsia="Times New Roman" w:cs="Times New Roman"/>
          <w:color w:val="131413"/>
          <w:szCs w:val="18"/>
        </w:rPr>
        <w:tab/>
        <w:t>el valor de cualquier parte del producto de la reventa, cesión o utilización posterior de las mercancías importadas que revierta directa o indirectamente al vendedor.</w:t>
      </w:r>
    </w:p>
    <w:p w14:paraId="004D441C" w14:textId="77777777" w:rsidR="007E0E50" w:rsidRPr="001E2D87" w:rsidRDefault="007E0E50" w:rsidP="001E2D87">
      <w:pPr>
        <w:numPr>
          <w:ilvl w:val="0"/>
          <w:numId w:val="33"/>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En la elaboración de su legislación cada Miembro dispondrá que se incluya en el valor en aduana, o se excluya del mismo, la totalidad o una parte de los elementos siguientes:</w:t>
      </w:r>
    </w:p>
    <w:p w14:paraId="2F3AA171" w14:textId="77777777" w:rsidR="007E0E50" w:rsidRPr="001E2D87" w:rsidRDefault="007E0E50" w:rsidP="001E2D87">
      <w:pPr>
        <w:numPr>
          <w:ilvl w:val="1"/>
          <w:numId w:val="33"/>
        </w:numPr>
        <w:autoSpaceDE w:val="0"/>
        <w:autoSpaceDN w:val="0"/>
        <w:spacing w:after="240"/>
        <w:ind w:left="1134"/>
        <w:rPr>
          <w:rFonts w:eastAsia="Times New Roman" w:cs="Times New Roman"/>
          <w:szCs w:val="18"/>
        </w:rPr>
      </w:pPr>
      <w:r w:rsidRPr="001E2D87">
        <w:rPr>
          <w:rFonts w:eastAsia="Times New Roman" w:cs="Times New Roman"/>
          <w:color w:val="131413"/>
          <w:szCs w:val="18"/>
        </w:rPr>
        <w:t>los gastos de transporte de las mercancías importadas hasta el puerto o lugar de importación;</w:t>
      </w:r>
    </w:p>
    <w:p w14:paraId="77503986" w14:textId="77777777" w:rsidR="007E0E50" w:rsidRPr="001E2D87" w:rsidRDefault="007E0E50" w:rsidP="006C3B7E">
      <w:pPr>
        <w:numPr>
          <w:ilvl w:val="1"/>
          <w:numId w:val="33"/>
        </w:numPr>
        <w:autoSpaceDE w:val="0"/>
        <w:autoSpaceDN w:val="0"/>
        <w:spacing w:after="220"/>
        <w:ind w:left="1134"/>
        <w:rPr>
          <w:rFonts w:eastAsia="Times New Roman" w:cs="Times New Roman"/>
          <w:szCs w:val="18"/>
        </w:rPr>
      </w:pPr>
      <w:r w:rsidRPr="001E2D87">
        <w:rPr>
          <w:rFonts w:eastAsia="Times New Roman" w:cs="Times New Roman"/>
          <w:color w:val="131413"/>
          <w:szCs w:val="18"/>
        </w:rPr>
        <w:lastRenderedPageBreak/>
        <w:t>los gastos de carga, descarga y manipulación ocasionados por el transporte de las mercancías importadas hasta el puerto o lugar de importación; y</w:t>
      </w:r>
    </w:p>
    <w:p w14:paraId="5BBBD139" w14:textId="77777777" w:rsidR="007E0E50" w:rsidRPr="001E2D87" w:rsidRDefault="007E0E50" w:rsidP="006C3B7E">
      <w:pPr>
        <w:numPr>
          <w:ilvl w:val="1"/>
          <w:numId w:val="33"/>
        </w:numPr>
        <w:autoSpaceDE w:val="0"/>
        <w:autoSpaceDN w:val="0"/>
        <w:spacing w:after="220"/>
        <w:ind w:left="1134"/>
        <w:rPr>
          <w:rFonts w:eastAsia="Times New Roman" w:cs="Times New Roman"/>
          <w:szCs w:val="18"/>
        </w:rPr>
      </w:pPr>
      <w:r w:rsidRPr="001E2D87">
        <w:rPr>
          <w:rFonts w:eastAsia="Times New Roman" w:cs="Times New Roman"/>
          <w:color w:val="131413"/>
          <w:szCs w:val="18"/>
        </w:rPr>
        <w:t>el costo del seguro.</w:t>
      </w:r>
    </w:p>
    <w:p w14:paraId="4F56682C" w14:textId="77777777" w:rsidR="007E0E50" w:rsidRPr="001E2D87" w:rsidRDefault="007E0E50" w:rsidP="006C3B7E">
      <w:pPr>
        <w:numPr>
          <w:ilvl w:val="0"/>
          <w:numId w:val="33"/>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Las adiciones al precio realmente pagado o por pagar previstas en el presente artículo sólo podrán hacerse sobre la base de datos objetivos y cuantificables.</w:t>
      </w:r>
    </w:p>
    <w:p w14:paraId="40E7527A" w14:textId="77777777" w:rsidR="007E0E50" w:rsidRPr="001E2D87" w:rsidRDefault="007E0E50" w:rsidP="006C3B7E">
      <w:pPr>
        <w:numPr>
          <w:ilvl w:val="0"/>
          <w:numId w:val="33"/>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Para la determinación del valor en aduana, el precio realmente pagado o por pagar únicamente podrá incrementarse de conformidad con lo dispuesto en el presente artículo.</w:t>
      </w:r>
    </w:p>
    <w:p w14:paraId="0553DAC8" w14:textId="77777777" w:rsidR="007E0E50" w:rsidRPr="001E2D87" w:rsidRDefault="007E0E50" w:rsidP="006C3B7E">
      <w:pPr>
        <w:keepNext/>
        <w:autoSpaceDE w:val="0"/>
        <w:autoSpaceDN w:val="0"/>
        <w:spacing w:before="480" w:after="220"/>
        <w:jc w:val="center"/>
        <w:outlineLvl w:val="3"/>
        <w:rPr>
          <w:rFonts w:eastAsia="Times New Roman" w:cs="Times New Roman"/>
          <w:i/>
          <w:szCs w:val="18"/>
        </w:rPr>
      </w:pPr>
      <w:r w:rsidRPr="001E2D87">
        <w:rPr>
          <w:rFonts w:eastAsia="Times New Roman" w:cs="Times New Roman"/>
          <w:i/>
          <w:color w:val="131413"/>
          <w:szCs w:val="18"/>
        </w:rPr>
        <w:t>Artículo 9</w:t>
      </w:r>
    </w:p>
    <w:p w14:paraId="7CFCD091" w14:textId="77777777" w:rsidR="007E0E50" w:rsidRPr="001E2D87" w:rsidRDefault="007E0E50" w:rsidP="006C3B7E">
      <w:pPr>
        <w:numPr>
          <w:ilvl w:val="0"/>
          <w:numId w:val="32"/>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En los casos en que sea necesaria la conversión de una moneda para determinar el valor en aduana, el tipo de cambio que se utilizará será el que hayan publicado debidamente las autoridades competentes del país de importación de que se trate, y deberá reflejar con la mayor exactitud posible, para cada período que cubra tal publicación, el valor corriente de dicha moneda en las transacciones comerciales expresado en la moneda del país de importación.</w:t>
      </w:r>
    </w:p>
    <w:p w14:paraId="09DA476F" w14:textId="77777777" w:rsidR="007E0E50" w:rsidRPr="001E2D87" w:rsidRDefault="007E0E50" w:rsidP="006C3B7E">
      <w:pPr>
        <w:numPr>
          <w:ilvl w:val="0"/>
          <w:numId w:val="32"/>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El tipo de cambio aplicable será el vigente en el momento de la exportación o de la importación, según estipule cada uno de los Miembros.</w:t>
      </w:r>
    </w:p>
    <w:p w14:paraId="15F33170" w14:textId="77777777" w:rsidR="007E0E50" w:rsidRPr="001E2D87" w:rsidRDefault="007E0E50" w:rsidP="006C3B7E">
      <w:pPr>
        <w:autoSpaceDE w:val="0"/>
        <w:autoSpaceDN w:val="0"/>
        <w:spacing w:before="480" w:after="220"/>
        <w:jc w:val="center"/>
        <w:outlineLvl w:val="3"/>
        <w:rPr>
          <w:rFonts w:eastAsia="Times New Roman" w:cs="Times New Roman"/>
          <w:i/>
          <w:szCs w:val="18"/>
        </w:rPr>
      </w:pPr>
      <w:r w:rsidRPr="001E2D87">
        <w:rPr>
          <w:rFonts w:eastAsia="Times New Roman" w:cs="Times New Roman"/>
          <w:i/>
          <w:color w:val="131413"/>
          <w:szCs w:val="18"/>
        </w:rPr>
        <w:t>Artículo 10</w:t>
      </w:r>
    </w:p>
    <w:p w14:paraId="2DBC4D70" w14:textId="77777777" w:rsidR="007E0E50" w:rsidRPr="001E2D87" w:rsidRDefault="007E0E50" w:rsidP="006C3B7E">
      <w:pPr>
        <w:autoSpaceDE w:val="0"/>
        <w:autoSpaceDN w:val="0"/>
        <w:spacing w:after="220"/>
        <w:ind w:firstLine="567"/>
        <w:rPr>
          <w:rFonts w:eastAsia="Times New Roman" w:cs="Times New Roman"/>
          <w:szCs w:val="18"/>
        </w:rPr>
      </w:pPr>
      <w:r w:rsidRPr="001E2D87">
        <w:rPr>
          <w:rFonts w:eastAsia="Times New Roman" w:cs="Times New Roman"/>
          <w:color w:val="131413"/>
          <w:szCs w:val="18"/>
        </w:rPr>
        <w:t>Toda información que por su naturaleza sea confidencial o que se suministre con carácter de tal a los efectos de la valoración en aduana será considerada como estrictamente confidencial por las autoridades pertinentes, que no la revelarán sin autorización expresa de la persona o del gobierno que haya suministrado dicha información, salvo en la medida en que pueda ser necesario revelarla en el contexto de un procedimiento judicial.</w:t>
      </w:r>
    </w:p>
    <w:p w14:paraId="2BF37A8F" w14:textId="77777777" w:rsidR="007E0E50" w:rsidRPr="001E2D87" w:rsidRDefault="007E0E50" w:rsidP="006C3B7E">
      <w:pPr>
        <w:keepNext/>
        <w:autoSpaceDE w:val="0"/>
        <w:autoSpaceDN w:val="0"/>
        <w:spacing w:before="480" w:after="220"/>
        <w:jc w:val="center"/>
        <w:outlineLvl w:val="3"/>
        <w:rPr>
          <w:rFonts w:eastAsia="Times New Roman" w:cs="Times New Roman"/>
          <w:i/>
          <w:szCs w:val="18"/>
        </w:rPr>
      </w:pPr>
      <w:r w:rsidRPr="001E2D87">
        <w:rPr>
          <w:rFonts w:eastAsia="Times New Roman" w:cs="Times New Roman"/>
          <w:i/>
          <w:color w:val="131413"/>
          <w:szCs w:val="18"/>
        </w:rPr>
        <w:t>Artículo 11</w:t>
      </w:r>
    </w:p>
    <w:p w14:paraId="36B1949E" w14:textId="77777777" w:rsidR="007E0E50" w:rsidRPr="001E2D87" w:rsidRDefault="007E0E50" w:rsidP="006C3B7E">
      <w:pPr>
        <w:numPr>
          <w:ilvl w:val="0"/>
          <w:numId w:val="31"/>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En relación con la determinación del valor en aduana, la legislación de cada Miembro deberá reconocer un derecho de recurso, sin penalización, al importador o a cualquier otra persona sujeta al pago de los derechos.</w:t>
      </w:r>
    </w:p>
    <w:p w14:paraId="559F54FA" w14:textId="77777777" w:rsidR="007E0E50" w:rsidRPr="001E2D87" w:rsidRDefault="007E0E50" w:rsidP="006C3B7E">
      <w:pPr>
        <w:numPr>
          <w:ilvl w:val="0"/>
          <w:numId w:val="31"/>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Aunque en primera instancia el derecho de recurso sin penalización se ejercite ante un órgano de la Administración de Aduanas o ante un órgano independiente, en la legislación de cada Miembro se preverá un derecho de recurso sin penalización ante una autoridad judicial.</w:t>
      </w:r>
    </w:p>
    <w:p w14:paraId="5C8BE405" w14:textId="77777777" w:rsidR="007E0E50" w:rsidRPr="001E2D87" w:rsidRDefault="007E0E50" w:rsidP="006C3B7E">
      <w:pPr>
        <w:numPr>
          <w:ilvl w:val="0"/>
          <w:numId w:val="31"/>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Se notificará al apelante el fallo del recurso y se le comunicarán por escrito las razones en que se funde aquél. También se le informará de los derechos que puedan corresponderle a interponer otro recurso.</w:t>
      </w:r>
    </w:p>
    <w:p w14:paraId="7DB76E8D" w14:textId="77777777" w:rsidR="007E0E50" w:rsidRPr="001E2D87" w:rsidRDefault="007E0E50" w:rsidP="006C3B7E">
      <w:pPr>
        <w:autoSpaceDE w:val="0"/>
        <w:autoSpaceDN w:val="0"/>
        <w:spacing w:before="480" w:after="220"/>
        <w:jc w:val="center"/>
        <w:outlineLvl w:val="3"/>
        <w:rPr>
          <w:rFonts w:eastAsia="Times New Roman" w:cs="Times New Roman"/>
          <w:i/>
          <w:szCs w:val="18"/>
        </w:rPr>
      </w:pPr>
      <w:r w:rsidRPr="001E2D87">
        <w:rPr>
          <w:rFonts w:eastAsia="Times New Roman" w:cs="Times New Roman"/>
          <w:i/>
          <w:color w:val="131413"/>
          <w:szCs w:val="18"/>
        </w:rPr>
        <w:t>Artículo 12</w:t>
      </w:r>
    </w:p>
    <w:p w14:paraId="01191628" w14:textId="77777777" w:rsidR="007E0E50" w:rsidRPr="001E2D87" w:rsidRDefault="007E0E50" w:rsidP="006C3B7E">
      <w:pPr>
        <w:autoSpaceDE w:val="0"/>
        <w:autoSpaceDN w:val="0"/>
        <w:spacing w:after="220"/>
        <w:ind w:firstLine="567"/>
        <w:rPr>
          <w:rFonts w:eastAsia="Times New Roman" w:cs="Times New Roman"/>
          <w:szCs w:val="18"/>
        </w:rPr>
      </w:pPr>
      <w:r w:rsidRPr="001E2D87">
        <w:rPr>
          <w:rFonts w:eastAsia="Times New Roman" w:cs="Times New Roman"/>
          <w:color w:val="131413"/>
          <w:szCs w:val="18"/>
        </w:rPr>
        <w:t>Las leyes, reglamentos, decisiones judiciales y disposiciones administrativas de aplicación general destinados a dar efecto al presente Acuerdo serán publicados por el país de importación de que se trate con arreglo al artículo X del GATT de 1994.</w:t>
      </w:r>
    </w:p>
    <w:p w14:paraId="3A73A49E" w14:textId="77777777" w:rsidR="007E0E50" w:rsidRPr="001E2D87" w:rsidRDefault="007E0E50" w:rsidP="006C3B7E">
      <w:pPr>
        <w:keepNext/>
        <w:autoSpaceDE w:val="0"/>
        <w:autoSpaceDN w:val="0"/>
        <w:spacing w:before="480" w:after="220"/>
        <w:jc w:val="center"/>
        <w:outlineLvl w:val="3"/>
        <w:rPr>
          <w:rFonts w:eastAsia="Times New Roman" w:cs="Times New Roman"/>
          <w:i/>
          <w:szCs w:val="18"/>
        </w:rPr>
      </w:pPr>
      <w:r w:rsidRPr="001E2D87">
        <w:rPr>
          <w:rFonts w:eastAsia="Times New Roman" w:cs="Times New Roman"/>
          <w:i/>
          <w:color w:val="131413"/>
          <w:szCs w:val="18"/>
        </w:rPr>
        <w:t>Artículo 13</w:t>
      </w:r>
    </w:p>
    <w:p w14:paraId="017F2210" w14:textId="77777777" w:rsidR="007E0E50" w:rsidRPr="001E2D87" w:rsidRDefault="007E0E50" w:rsidP="006C3B7E">
      <w:pPr>
        <w:autoSpaceDE w:val="0"/>
        <w:autoSpaceDN w:val="0"/>
        <w:spacing w:after="220"/>
        <w:ind w:firstLine="567"/>
        <w:rPr>
          <w:rFonts w:eastAsia="Times New Roman" w:cs="Times New Roman"/>
          <w:szCs w:val="18"/>
        </w:rPr>
      </w:pPr>
      <w:r w:rsidRPr="001E2D87">
        <w:rPr>
          <w:rFonts w:eastAsia="Times New Roman" w:cs="Times New Roman"/>
          <w:color w:val="131413"/>
          <w:szCs w:val="18"/>
        </w:rPr>
        <w:t xml:space="preserve">Si en el curso de la determinación del valor en aduana de las mercancías importadas resultase necesario demorar la determinación definitiva de ese valor, el importador de las mercancías podrá no obstante retirarlas de la Aduana si, cuando así se le exija, presta una garantía suficiente en forma de fianza, depósito u otro medio apropiado que cubra el pago de los derechos de aduana a que </w:t>
      </w:r>
      <w:r w:rsidRPr="001E2D87">
        <w:rPr>
          <w:rFonts w:eastAsia="Times New Roman" w:cs="Times New Roman"/>
          <w:color w:val="131413"/>
          <w:szCs w:val="18"/>
        </w:rPr>
        <w:lastRenderedPageBreak/>
        <w:t>puedan estar sujetas en definitiva las mercancías. Esta posibilidad deberá preverse en la legislación de cada Miembro.</w:t>
      </w:r>
    </w:p>
    <w:p w14:paraId="054A6488" w14:textId="77777777" w:rsidR="007E0E50" w:rsidRPr="001E2D87" w:rsidRDefault="007E0E50" w:rsidP="006C3B7E">
      <w:pPr>
        <w:autoSpaceDE w:val="0"/>
        <w:autoSpaceDN w:val="0"/>
        <w:spacing w:before="480" w:after="220"/>
        <w:jc w:val="center"/>
        <w:outlineLvl w:val="3"/>
        <w:rPr>
          <w:rFonts w:eastAsia="Times New Roman" w:cs="Times New Roman"/>
          <w:i/>
          <w:szCs w:val="18"/>
        </w:rPr>
      </w:pPr>
      <w:r w:rsidRPr="001E2D87">
        <w:rPr>
          <w:rFonts w:eastAsia="Times New Roman" w:cs="Times New Roman"/>
          <w:i/>
          <w:color w:val="131413"/>
          <w:szCs w:val="18"/>
        </w:rPr>
        <w:t>Artículo 14</w:t>
      </w:r>
    </w:p>
    <w:p w14:paraId="11FF6909" w14:textId="77777777" w:rsidR="007E0E50" w:rsidRPr="001E2D87" w:rsidRDefault="007E0E50" w:rsidP="006C3B7E">
      <w:pPr>
        <w:autoSpaceDE w:val="0"/>
        <w:autoSpaceDN w:val="0"/>
        <w:spacing w:after="220"/>
        <w:ind w:firstLine="567"/>
        <w:rPr>
          <w:rFonts w:eastAsia="Times New Roman" w:cs="Times New Roman"/>
          <w:szCs w:val="18"/>
        </w:rPr>
      </w:pPr>
      <w:r w:rsidRPr="001E2D87">
        <w:rPr>
          <w:rFonts w:eastAsia="Times New Roman" w:cs="Times New Roman"/>
          <w:color w:val="131413"/>
          <w:szCs w:val="18"/>
        </w:rPr>
        <w:t>Las notas que figuran en el Anexo I del presente Acuerdo forman parte integrante de éste, y los artículos del Acuerdo deben interpretarse y aplicarse conjuntamente con sus respectivas notas. Los Anexos II y III forman asimismo parte integrante del presente Acuerdo.</w:t>
      </w:r>
    </w:p>
    <w:p w14:paraId="0E6D4304" w14:textId="77777777" w:rsidR="007E0E50" w:rsidRPr="001E2D87" w:rsidRDefault="007E0E50" w:rsidP="006C3B7E">
      <w:pPr>
        <w:keepNext/>
        <w:autoSpaceDE w:val="0"/>
        <w:autoSpaceDN w:val="0"/>
        <w:spacing w:before="480" w:after="220"/>
        <w:jc w:val="center"/>
        <w:outlineLvl w:val="3"/>
        <w:rPr>
          <w:rFonts w:eastAsia="Times New Roman" w:cs="Times New Roman"/>
          <w:i/>
          <w:szCs w:val="18"/>
        </w:rPr>
      </w:pPr>
      <w:r w:rsidRPr="001E2D87">
        <w:rPr>
          <w:rFonts w:eastAsia="Times New Roman" w:cs="Times New Roman"/>
          <w:i/>
          <w:color w:val="131413"/>
          <w:szCs w:val="18"/>
        </w:rPr>
        <w:t>Artículo 15</w:t>
      </w:r>
    </w:p>
    <w:p w14:paraId="10B0A244" w14:textId="77777777" w:rsidR="007E0E50" w:rsidRPr="001E2D87" w:rsidRDefault="007E0E50" w:rsidP="006C3B7E">
      <w:pPr>
        <w:numPr>
          <w:ilvl w:val="0"/>
          <w:numId w:val="30"/>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En el presente Acuerdo:</w:t>
      </w:r>
    </w:p>
    <w:p w14:paraId="634DBE02" w14:textId="77777777" w:rsidR="007E0E50" w:rsidRPr="001E2D87" w:rsidRDefault="007E0E50" w:rsidP="006C3B7E">
      <w:pPr>
        <w:numPr>
          <w:ilvl w:val="1"/>
          <w:numId w:val="30"/>
        </w:numPr>
        <w:autoSpaceDE w:val="0"/>
        <w:autoSpaceDN w:val="0"/>
        <w:spacing w:after="220"/>
        <w:ind w:left="1134"/>
        <w:rPr>
          <w:rFonts w:eastAsia="Times New Roman" w:cs="Times New Roman"/>
          <w:szCs w:val="18"/>
        </w:rPr>
      </w:pPr>
      <w:r w:rsidRPr="001E2D87">
        <w:rPr>
          <w:rFonts w:eastAsia="Times New Roman" w:cs="Times New Roman"/>
          <w:color w:val="131413"/>
          <w:szCs w:val="18"/>
        </w:rPr>
        <w:t xml:space="preserve">por "valor en aduana de las mercancías importadas" se entenderá el valor de las mercancías a los efectos de percepción de derechos de aduana </w:t>
      </w:r>
      <w:r w:rsidRPr="001E2D87">
        <w:rPr>
          <w:rFonts w:eastAsia="Times New Roman" w:cs="Times New Roman"/>
          <w:i/>
          <w:iCs/>
          <w:color w:val="131413"/>
          <w:szCs w:val="18"/>
        </w:rPr>
        <w:t>ad valorem</w:t>
      </w:r>
      <w:r w:rsidRPr="00DE21EC">
        <w:t xml:space="preserve"> </w:t>
      </w:r>
      <w:r w:rsidRPr="001E2D87">
        <w:rPr>
          <w:rFonts w:eastAsia="Times New Roman" w:cs="Times New Roman"/>
          <w:color w:val="131413"/>
          <w:szCs w:val="18"/>
        </w:rPr>
        <w:t>sobre las mercancías importadas;</w:t>
      </w:r>
    </w:p>
    <w:p w14:paraId="387F44AD" w14:textId="77777777" w:rsidR="007E0E50" w:rsidRPr="001E2D87" w:rsidRDefault="007E0E50" w:rsidP="006C3B7E">
      <w:pPr>
        <w:numPr>
          <w:ilvl w:val="1"/>
          <w:numId w:val="30"/>
        </w:numPr>
        <w:autoSpaceDE w:val="0"/>
        <w:autoSpaceDN w:val="0"/>
        <w:spacing w:after="220"/>
        <w:ind w:left="1134"/>
        <w:rPr>
          <w:rFonts w:eastAsia="Times New Roman" w:cs="Times New Roman"/>
          <w:szCs w:val="18"/>
        </w:rPr>
      </w:pPr>
      <w:r w:rsidRPr="001E2D87">
        <w:rPr>
          <w:rFonts w:eastAsia="Times New Roman" w:cs="Times New Roman"/>
          <w:color w:val="131413"/>
          <w:szCs w:val="18"/>
        </w:rPr>
        <w:t>por "país de importación" se entenderá el país o el territorio aduanero en que se efectúe la importación;</w:t>
      </w:r>
    </w:p>
    <w:p w14:paraId="057A66C2" w14:textId="77777777" w:rsidR="007E0E50" w:rsidRPr="001E2D87" w:rsidRDefault="007E0E50" w:rsidP="006C3B7E">
      <w:pPr>
        <w:numPr>
          <w:ilvl w:val="1"/>
          <w:numId w:val="30"/>
        </w:numPr>
        <w:autoSpaceDE w:val="0"/>
        <w:autoSpaceDN w:val="0"/>
        <w:spacing w:after="220"/>
        <w:ind w:left="1134"/>
        <w:rPr>
          <w:rFonts w:eastAsia="Times New Roman" w:cs="Times New Roman"/>
          <w:szCs w:val="18"/>
        </w:rPr>
      </w:pPr>
      <w:r w:rsidRPr="001E2D87">
        <w:rPr>
          <w:rFonts w:eastAsia="Times New Roman" w:cs="Times New Roman"/>
          <w:color w:val="131413"/>
          <w:szCs w:val="18"/>
        </w:rPr>
        <w:t>por "producidas" se entenderá asimismo cultivadas, manufacturadas o extraídas.</w:t>
      </w:r>
    </w:p>
    <w:p w14:paraId="43C4E603" w14:textId="77777777" w:rsidR="007E0E50" w:rsidRPr="001E2D87" w:rsidRDefault="007E0E50" w:rsidP="006C3B7E">
      <w:pPr>
        <w:numPr>
          <w:ilvl w:val="0"/>
          <w:numId w:val="30"/>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En el presente Acuerdo:</w:t>
      </w:r>
    </w:p>
    <w:p w14:paraId="73B8CA24" w14:textId="60347B78" w:rsidR="007E0E50" w:rsidRPr="001E2D87" w:rsidRDefault="007E0E50" w:rsidP="006C3B7E">
      <w:pPr>
        <w:numPr>
          <w:ilvl w:val="1"/>
          <w:numId w:val="30"/>
        </w:numPr>
        <w:autoSpaceDE w:val="0"/>
        <w:autoSpaceDN w:val="0"/>
        <w:spacing w:after="220"/>
        <w:ind w:left="1134"/>
        <w:rPr>
          <w:rFonts w:eastAsia="Times New Roman" w:cs="Times New Roman"/>
          <w:szCs w:val="18"/>
        </w:rPr>
      </w:pPr>
      <w:r w:rsidRPr="001E2D87">
        <w:rPr>
          <w:rFonts w:eastAsia="Times New Roman" w:cs="Times New Roman"/>
          <w:color w:val="131413"/>
          <w:szCs w:val="18"/>
        </w:rPr>
        <w:t>se entenderá por</w:t>
      </w:r>
      <w:r w:rsidR="00227406" w:rsidRPr="001E2D87">
        <w:rPr>
          <w:rFonts w:eastAsia="Times New Roman" w:cs="Times New Roman"/>
          <w:color w:val="131413"/>
          <w:szCs w:val="18"/>
        </w:rPr>
        <w:t xml:space="preserve"> </w:t>
      </w:r>
      <w:r w:rsidRPr="001E2D87">
        <w:rPr>
          <w:rFonts w:eastAsia="Times New Roman" w:cs="Times New Roman"/>
          <w:color w:val="131413"/>
          <w:szCs w:val="18"/>
        </w:rPr>
        <w:t>"mercancías</w:t>
      </w:r>
      <w:r w:rsidR="00227406" w:rsidRPr="001E2D87">
        <w:rPr>
          <w:rFonts w:eastAsia="Times New Roman" w:cs="Times New Roman"/>
          <w:color w:val="131413"/>
          <w:szCs w:val="18"/>
        </w:rPr>
        <w:t xml:space="preserve"> </w:t>
      </w:r>
      <w:r w:rsidRPr="001E2D87">
        <w:rPr>
          <w:rFonts w:eastAsia="Times New Roman" w:cs="Times New Roman"/>
          <w:color w:val="131413"/>
          <w:szCs w:val="18"/>
        </w:rPr>
        <w:t>idénticas"</w:t>
      </w:r>
      <w:r w:rsidR="00227406" w:rsidRPr="001E2D87">
        <w:rPr>
          <w:rFonts w:eastAsia="Times New Roman" w:cs="Times New Roman"/>
          <w:color w:val="131413"/>
          <w:szCs w:val="18"/>
        </w:rPr>
        <w:t xml:space="preserve"> </w:t>
      </w:r>
      <w:r w:rsidRPr="001E2D87">
        <w:rPr>
          <w:rFonts w:eastAsia="Times New Roman" w:cs="Times New Roman"/>
          <w:color w:val="131413"/>
          <w:szCs w:val="18"/>
        </w:rPr>
        <w:t>las</w:t>
      </w:r>
      <w:r w:rsidR="00227406" w:rsidRPr="001E2D87">
        <w:rPr>
          <w:rFonts w:eastAsia="Times New Roman" w:cs="Times New Roman"/>
          <w:color w:val="131413"/>
          <w:szCs w:val="18"/>
        </w:rPr>
        <w:t xml:space="preserve"> </w:t>
      </w:r>
      <w:r w:rsidRPr="001E2D87">
        <w:rPr>
          <w:rFonts w:eastAsia="Times New Roman" w:cs="Times New Roman"/>
          <w:color w:val="131413"/>
          <w:szCs w:val="18"/>
        </w:rPr>
        <w:t>que</w:t>
      </w:r>
      <w:r w:rsidR="00227406" w:rsidRPr="001E2D87">
        <w:rPr>
          <w:rFonts w:eastAsia="Times New Roman" w:cs="Times New Roman"/>
          <w:color w:val="131413"/>
          <w:szCs w:val="18"/>
        </w:rPr>
        <w:t xml:space="preserve"> </w:t>
      </w:r>
      <w:r w:rsidRPr="001E2D87">
        <w:rPr>
          <w:rFonts w:eastAsia="Times New Roman" w:cs="Times New Roman"/>
          <w:color w:val="131413"/>
          <w:szCs w:val="18"/>
        </w:rPr>
        <w:t>sean</w:t>
      </w:r>
      <w:r w:rsidR="00227406" w:rsidRPr="001E2D87">
        <w:rPr>
          <w:rFonts w:eastAsia="Times New Roman" w:cs="Times New Roman"/>
          <w:color w:val="131413"/>
          <w:szCs w:val="18"/>
        </w:rPr>
        <w:t xml:space="preserve"> </w:t>
      </w:r>
      <w:r w:rsidRPr="001E2D87">
        <w:rPr>
          <w:rFonts w:eastAsia="Times New Roman" w:cs="Times New Roman"/>
          <w:color w:val="131413"/>
          <w:szCs w:val="18"/>
        </w:rPr>
        <w:t>iguales</w:t>
      </w:r>
      <w:r w:rsidR="00227406" w:rsidRPr="001E2D87">
        <w:rPr>
          <w:rFonts w:eastAsia="Times New Roman" w:cs="Times New Roman"/>
          <w:color w:val="131413"/>
          <w:szCs w:val="18"/>
        </w:rPr>
        <w:t xml:space="preserve"> </w:t>
      </w:r>
      <w:r w:rsidRPr="001E2D87">
        <w:rPr>
          <w:rFonts w:eastAsia="Times New Roman" w:cs="Times New Roman"/>
          <w:color w:val="131413"/>
          <w:szCs w:val="18"/>
        </w:rPr>
        <w:t>en todo, incluidas sus características físicas, calidad y prestigio comercial. Las pequeñas diferencias de aspecto no impedirán que se consideren como idénticas las mercancías que en todo lo demás se ajusten a la definición;</w:t>
      </w:r>
    </w:p>
    <w:p w14:paraId="132FCB1B" w14:textId="77777777" w:rsidR="007E0E50" w:rsidRPr="001E2D87" w:rsidRDefault="007E0E50" w:rsidP="006C3B7E">
      <w:pPr>
        <w:numPr>
          <w:ilvl w:val="1"/>
          <w:numId w:val="30"/>
        </w:numPr>
        <w:autoSpaceDE w:val="0"/>
        <w:autoSpaceDN w:val="0"/>
        <w:spacing w:after="220"/>
        <w:ind w:left="1134"/>
        <w:rPr>
          <w:rFonts w:eastAsia="Times New Roman" w:cs="Times New Roman"/>
          <w:szCs w:val="18"/>
        </w:rPr>
      </w:pPr>
      <w:r w:rsidRPr="001E2D87">
        <w:rPr>
          <w:rFonts w:eastAsia="Times New Roman" w:cs="Times New Roman"/>
          <w:color w:val="131413"/>
          <w:szCs w:val="18"/>
        </w:rPr>
        <w:t>se entenderá por "mercancías similares" las que, aunque no sean iguales en todo, tienen características y composición semejantes, lo que les permite cumplir las mismas funciones y ser comercialmente intercambiables. Para determinar si las mercancías son similares habrán de considerarse, entre otros factores, su calidad, su prestigio comercial y la existencia de una marca comercial;</w:t>
      </w:r>
    </w:p>
    <w:p w14:paraId="2B8F8062" w14:textId="77777777" w:rsidR="007E0E50" w:rsidRPr="001E2D87" w:rsidRDefault="007E0E50" w:rsidP="006C3B7E">
      <w:pPr>
        <w:numPr>
          <w:ilvl w:val="1"/>
          <w:numId w:val="30"/>
        </w:numPr>
        <w:autoSpaceDE w:val="0"/>
        <w:autoSpaceDN w:val="0"/>
        <w:spacing w:after="220"/>
        <w:ind w:left="1134"/>
        <w:rPr>
          <w:rFonts w:eastAsia="Times New Roman" w:cs="Times New Roman"/>
          <w:szCs w:val="18"/>
        </w:rPr>
      </w:pPr>
      <w:r w:rsidRPr="001E2D87">
        <w:rPr>
          <w:rFonts w:eastAsia="Times New Roman" w:cs="Times New Roman"/>
          <w:color w:val="131413"/>
          <w:szCs w:val="18"/>
        </w:rPr>
        <w:t>las expresiones "mercancías idénticas" y "mercancías similares" no comprenden las mercancías que lleven incorporados o contengan, según el caso, elementos de ingeniería, creación y perfeccionamiento, trabajos artísticos, diseños, y planos y croquis por los cuales no se hayan hecho ajustes en virtud del párrafo 1 b) iv) del artículo 8 por haber sido realizados tales elementos en el país de importación;</w:t>
      </w:r>
    </w:p>
    <w:p w14:paraId="3B3D0492" w14:textId="77777777" w:rsidR="007E0E50" w:rsidRPr="001E2D87" w:rsidRDefault="007E0E50" w:rsidP="006C3B7E">
      <w:pPr>
        <w:numPr>
          <w:ilvl w:val="1"/>
          <w:numId w:val="30"/>
        </w:numPr>
        <w:autoSpaceDE w:val="0"/>
        <w:autoSpaceDN w:val="0"/>
        <w:spacing w:after="220"/>
        <w:ind w:left="1134"/>
        <w:rPr>
          <w:rFonts w:eastAsia="Times New Roman" w:cs="Times New Roman"/>
          <w:szCs w:val="18"/>
        </w:rPr>
      </w:pPr>
      <w:r w:rsidRPr="001E2D87">
        <w:rPr>
          <w:rFonts w:eastAsia="Times New Roman" w:cs="Times New Roman"/>
          <w:color w:val="131413"/>
          <w:szCs w:val="18"/>
        </w:rPr>
        <w:t>sólo se considerarán "mercancías idénticas" o "mercancías similares" las producidas en el mismo país que las mercancías objeto de valoración;</w:t>
      </w:r>
    </w:p>
    <w:p w14:paraId="2EE52E21" w14:textId="77777777" w:rsidR="007E0E50" w:rsidRPr="001E2D87" w:rsidRDefault="007E0E50" w:rsidP="006C3B7E">
      <w:pPr>
        <w:numPr>
          <w:ilvl w:val="1"/>
          <w:numId w:val="30"/>
        </w:numPr>
        <w:autoSpaceDE w:val="0"/>
        <w:autoSpaceDN w:val="0"/>
        <w:spacing w:after="220"/>
        <w:ind w:left="1134"/>
        <w:rPr>
          <w:rFonts w:eastAsia="Times New Roman" w:cs="Times New Roman"/>
          <w:szCs w:val="18"/>
        </w:rPr>
      </w:pPr>
      <w:r w:rsidRPr="001E2D87">
        <w:rPr>
          <w:rFonts w:eastAsia="Times New Roman" w:cs="Times New Roman"/>
          <w:color w:val="131413"/>
          <w:szCs w:val="18"/>
        </w:rPr>
        <w:t>sólo se tendrán en cuenta las mercancías producidas por una persona diferente cuando no existan mercancías idénticas o mercancías similares, según el caso, producidas por la misma persona que las mercancías objeto de valoración.</w:t>
      </w:r>
    </w:p>
    <w:p w14:paraId="292780B5" w14:textId="77777777" w:rsidR="007E0E50" w:rsidRPr="001E2D87" w:rsidRDefault="007E0E50" w:rsidP="006C3B7E">
      <w:pPr>
        <w:numPr>
          <w:ilvl w:val="0"/>
          <w:numId w:val="30"/>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En el presente Acuerdo, la expresión "mercancías de la misma especie o clase" designa mercancías pertenecientes a un grupo o gama de mercancías producidas por una rama de producción determinada, o por un sector de la misma, y comprende mercancías idénticas o similares.</w:t>
      </w:r>
    </w:p>
    <w:p w14:paraId="6B8155A0" w14:textId="77777777" w:rsidR="007E0E50" w:rsidRPr="001E2D87" w:rsidRDefault="007E0E50" w:rsidP="006C3B7E">
      <w:pPr>
        <w:numPr>
          <w:ilvl w:val="0"/>
          <w:numId w:val="30"/>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A los efectos del presente Acuerdo se considerará que existe vinculación entre las personas solamente en los casos siguientes:</w:t>
      </w:r>
    </w:p>
    <w:p w14:paraId="5BBECBF7" w14:textId="77777777" w:rsidR="007E0E50" w:rsidRPr="001E2D87" w:rsidRDefault="007E0E50" w:rsidP="006C3B7E">
      <w:pPr>
        <w:numPr>
          <w:ilvl w:val="1"/>
          <w:numId w:val="30"/>
        </w:numPr>
        <w:autoSpaceDE w:val="0"/>
        <w:autoSpaceDN w:val="0"/>
        <w:spacing w:after="220"/>
        <w:ind w:left="1134"/>
        <w:rPr>
          <w:rFonts w:eastAsia="Times New Roman" w:cs="Times New Roman"/>
          <w:szCs w:val="18"/>
        </w:rPr>
      </w:pPr>
      <w:r w:rsidRPr="001E2D87">
        <w:rPr>
          <w:rFonts w:eastAsia="Times New Roman" w:cs="Times New Roman"/>
          <w:color w:val="131413"/>
          <w:szCs w:val="18"/>
        </w:rPr>
        <w:t>si una de ellas ocupa cargos de responsabilidad o dirección en una empresa de la otra;</w:t>
      </w:r>
    </w:p>
    <w:p w14:paraId="41A3B1D9" w14:textId="77777777" w:rsidR="007E0E50" w:rsidRPr="001E2D87" w:rsidRDefault="007E0E50" w:rsidP="006C3B7E">
      <w:pPr>
        <w:numPr>
          <w:ilvl w:val="1"/>
          <w:numId w:val="30"/>
        </w:numPr>
        <w:autoSpaceDE w:val="0"/>
        <w:autoSpaceDN w:val="0"/>
        <w:spacing w:after="220"/>
        <w:ind w:left="1134"/>
        <w:rPr>
          <w:rFonts w:eastAsia="Times New Roman" w:cs="Times New Roman"/>
          <w:szCs w:val="18"/>
        </w:rPr>
      </w:pPr>
      <w:r w:rsidRPr="001E2D87">
        <w:rPr>
          <w:rFonts w:eastAsia="Times New Roman" w:cs="Times New Roman"/>
          <w:color w:val="131413"/>
          <w:szCs w:val="18"/>
        </w:rPr>
        <w:t>si están legalmente reconocidas como asociadas en negocios;</w:t>
      </w:r>
    </w:p>
    <w:p w14:paraId="3FEAB9FC" w14:textId="77777777" w:rsidR="007E0E50" w:rsidRPr="001E2D87" w:rsidRDefault="007E0E50" w:rsidP="006C3B7E">
      <w:pPr>
        <w:numPr>
          <w:ilvl w:val="1"/>
          <w:numId w:val="30"/>
        </w:numPr>
        <w:autoSpaceDE w:val="0"/>
        <w:autoSpaceDN w:val="0"/>
        <w:spacing w:after="220"/>
        <w:ind w:left="1134"/>
        <w:rPr>
          <w:rFonts w:eastAsia="Times New Roman" w:cs="Times New Roman"/>
          <w:szCs w:val="18"/>
        </w:rPr>
      </w:pPr>
      <w:r w:rsidRPr="001E2D87">
        <w:rPr>
          <w:rFonts w:eastAsia="Times New Roman" w:cs="Times New Roman"/>
          <w:color w:val="131413"/>
          <w:szCs w:val="18"/>
        </w:rPr>
        <w:t>si están en relación de empleador y empleado;</w:t>
      </w:r>
    </w:p>
    <w:p w14:paraId="2AEDBE75" w14:textId="7B8F6C9A" w:rsidR="007E0E50" w:rsidRPr="001E2D87" w:rsidRDefault="007E0E50" w:rsidP="006C3B7E">
      <w:pPr>
        <w:numPr>
          <w:ilvl w:val="1"/>
          <w:numId w:val="30"/>
        </w:numPr>
        <w:autoSpaceDE w:val="0"/>
        <w:autoSpaceDN w:val="0"/>
        <w:spacing w:after="220"/>
        <w:ind w:left="1134"/>
        <w:rPr>
          <w:rFonts w:eastAsia="Times New Roman" w:cs="Times New Roman"/>
          <w:szCs w:val="18"/>
        </w:rPr>
      </w:pPr>
      <w:r w:rsidRPr="001E2D87">
        <w:rPr>
          <w:rFonts w:eastAsia="Times New Roman" w:cs="Times New Roman"/>
          <w:color w:val="131413"/>
          <w:szCs w:val="18"/>
        </w:rPr>
        <w:lastRenderedPageBreak/>
        <w:t>si una persona tiene, directa o indirectamente, la propiedad, el control o la posesión del</w:t>
      </w:r>
      <w:r w:rsidR="006240D5">
        <w:rPr>
          <w:rFonts w:eastAsia="Times New Roman" w:cs="Times New Roman"/>
          <w:color w:val="131413"/>
          <w:szCs w:val="18"/>
        </w:rPr>
        <w:t> </w:t>
      </w:r>
      <w:r w:rsidRPr="001E2D87">
        <w:rPr>
          <w:rFonts w:eastAsia="Times New Roman" w:cs="Times New Roman"/>
          <w:color w:val="131413"/>
          <w:szCs w:val="18"/>
        </w:rPr>
        <w:t>5 por ciento o más de las acciones o títulos en circulación y con derecho a voto de ambas;</w:t>
      </w:r>
    </w:p>
    <w:p w14:paraId="7DB05409" w14:textId="77777777" w:rsidR="007E0E50" w:rsidRPr="001E2D87" w:rsidRDefault="007E0E50" w:rsidP="006C3B7E">
      <w:pPr>
        <w:numPr>
          <w:ilvl w:val="1"/>
          <w:numId w:val="30"/>
        </w:numPr>
        <w:autoSpaceDE w:val="0"/>
        <w:autoSpaceDN w:val="0"/>
        <w:spacing w:after="220"/>
        <w:ind w:left="1134"/>
        <w:rPr>
          <w:rFonts w:eastAsia="Times New Roman" w:cs="Times New Roman"/>
          <w:szCs w:val="18"/>
        </w:rPr>
      </w:pPr>
      <w:r w:rsidRPr="001E2D87">
        <w:rPr>
          <w:rFonts w:eastAsia="Times New Roman" w:cs="Times New Roman"/>
          <w:color w:val="131413"/>
          <w:szCs w:val="18"/>
        </w:rPr>
        <w:t>si una de ellas controla directa o indirectamente a la otra;</w:t>
      </w:r>
    </w:p>
    <w:p w14:paraId="7094CCAF" w14:textId="77777777" w:rsidR="007E0E50" w:rsidRPr="001E2D87" w:rsidRDefault="007E0E50" w:rsidP="006C3B7E">
      <w:pPr>
        <w:numPr>
          <w:ilvl w:val="1"/>
          <w:numId w:val="30"/>
        </w:numPr>
        <w:autoSpaceDE w:val="0"/>
        <w:autoSpaceDN w:val="0"/>
        <w:spacing w:after="220"/>
        <w:ind w:left="1134"/>
        <w:rPr>
          <w:rFonts w:eastAsia="Times New Roman" w:cs="Times New Roman"/>
          <w:szCs w:val="18"/>
        </w:rPr>
      </w:pPr>
      <w:r w:rsidRPr="001E2D87">
        <w:rPr>
          <w:rFonts w:eastAsia="Times New Roman" w:cs="Times New Roman"/>
          <w:color w:val="131413"/>
          <w:szCs w:val="18"/>
        </w:rPr>
        <w:t>si ambas personas están controladas directa o indirectamente por una tercera;</w:t>
      </w:r>
    </w:p>
    <w:p w14:paraId="177D59AD" w14:textId="77777777" w:rsidR="007E0E50" w:rsidRPr="001E2D87" w:rsidRDefault="007E0E50" w:rsidP="006C3B7E">
      <w:pPr>
        <w:numPr>
          <w:ilvl w:val="1"/>
          <w:numId w:val="30"/>
        </w:numPr>
        <w:autoSpaceDE w:val="0"/>
        <w:autoSpaceDN w:val="0"/>
        <w:spacing w:after="220"/>
        <w:ind w:left="1134"/>
        <w:rPr>
          <w:rFonts w:eastAsia="Times New Roman" w:cs="Times New Roman"/>
          <w:szCs w:val="18"/>
        </w:rPr>
      </w:pPr>
      <w:r w:rsidRPr="001E2D87">
        <w:rPr>
          <w:rFonts w:eastAsia="Times New Roman" w:cs="Times New Roman"/>
          <w:color w:val="131413"/>
          <w:szCs w:val="18"/>
        </w:rPr>
        <w:t>si juntas controlan directa o indirectamente a una tercera persona; o</w:t>
      </w:r>
    </w:p>
    <w:p w14:paraId="3EE5FE51" w14:textId="77777777" w:rsidR="007E0E50" w:rsidRPr="001E2D87" w:rsidRDefault="007E0E50" w:rsidP="006C3B7E">
      <w:pPr>
        <w:numPr>
          <w:ilvl w:val="1"/>
          <w:numId w:val="30"/>
        </w:numPr>
        <w:autoSpaceDE w:val="0"/>
        <w:autoSpaceDN w:val="0"/>
        <w:spacing w:after="220"/>
        <w:ind w:left="1134"/>
        <w:rPr>
          <w:rFonts w:eastAsia="Times New Roman" w:cs="Times New Roman"/>
          <w:szCs w:val="18"/>
        </w:rPr>
      </w:pPr>
      <w:r w:rsidRPr="001E2D87">
        <w:rPr>
          <w:rFonts w:eastAsia="Times New Roman" w:cs="Times New Roman"/>
          <w:color w:val="131413"/>
          <w:szCs w:val="18"/>
        </w:rPr>
        <w:t>si son de la misma familia.</w:t>
      </w:r>
    </w:p>
    <w:p w14:paraId="185A334F" w14:textId="77777777" w:rsidR="007E0E50" w:rsidRPr="001E2D87" w:rsidRDefault="007E0E50" w:rsidP="006C3B7E">
      <w:pPr>
        <w:numPr>
          <w:ilvl w:val="0"/>
          <w:numId w:val="30"/>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Las personas que están asociadas en negocios porque una es el agente, distribuidor o concesionario exclusivo de la otra, cualquiera que sea la designación utilizada, se considerarán como vinculadas, a los efectos del presente Acuerdo, si se les puede aplicar alguno de los criterios enunciados en el párrafo 4.</w:t>
      </w:r>
    </w:p>
    <w:p w14:paraId="576F14EC" w14:textId="77777777" w:rsidR="007E0E50" w:rsidRPr="001E2D87" w:rsidRDefault="007E0E50" w:rsidP="006C3B7E">
      <w:pPr>
        <w:autoSpaceDE w:val="0"/>
        <w:autoSpaceDN w:val="0"/>
        <w:spacing w:before="480" w:after="220"/>
        <w:jc w:val="center"/>
        <w:outlineLvl w:val="3"/>
        <w:rPr>
          <w:rFonts w:eastAsia="Times New Roman" w:cs="Times New Roman"/>
          <w:i/>
          <w:szCs w:val="18"/>
        </w:rPr>
      </w:pPr>
      <w:r w:rsidRPr="001E2D87">
        <w:rPr>
          <w:rFonts w:eastAsia="Times New Roman" w:cs="Times New Roman"/>
          <w:i/>
          <w:color w:val="131413"/>
          <w:szCs w:val="18"/>
        </w:rPr>
        <w:t>Artículo 16</w:t>
      </w:r>
    </w:p>
    <w:p w14:paraId="5B82768D" w14:textId="77777777" w:rsidR="007E0E50" w:rsidRPr="001E2D87" w:rsidRDefault="007E0E50" w:rsidP="006C3B7E">
      <w:pPr>
        <w:autoSpaceDE w:val="0"/>
        <w:autoSpaceDN w:val="0"/>
        <w:spacing w:after="220"/>
        <w:ind w:firstLine="567"/>
        <w:rPr>
          <w:rFonts w:eastAsia="Times New Roman" w:cs="Times New Roman"/>
          <w:szCs w:val="18"/>
        </w:rPr>
      </w:pPr>
      <w:r w:rsidRPr="001E2D87">
        <w:rPr>
          <w:rFonts w:eastAsia="Times New Roman" w:cs="Times New Roman"/>
          <w:color w:val="131413"/>
          <w:szCs w:val="18"/>
        </w:rPr>
        <w:t>Previa solicitud por escrito, el importador tendrá derecho a recibir de la Administración de Aduanas del país de importación una explicación escrita del método según el cual se haya determinado el valor en aduana de sus mercancías.</w:t>
      </w:r>
    </w:p>
    <w:p w14:paraId="370AF0BD" w14:textId="77777777" w:rsidR="007E0E50" w:rsidRPr="001E2D87" w:rsidRDefault="007E0E50" w:rsidP="006C3B7E">
      <w:pPr>
        <w:autoSpaceDE w:val="0"/>
        <w:autoSpaceDN w:val="0"/>
        <w:spacing w:before="480" w:after="220"/>
        <w:jc w:val="center"/>
        <w:outlineLvl w:val="3"/>
        <w:rPr>
          <w:rFonts w:eastAsia="Times New Roman" w:cs="Times New Roman"/>
          <w:i/>
          <w:szCs w:val="18"/>
        </w:rPr>
      </w:pPr>
      <w:r w:rsidRPr="001E2D87">
        <w:rPr>
          <w:rFonts w:eastAsia="Times New Roman" w:cs="Times New Roman"/>
          <w:i/>
          <w:color w:val="131413"/>
          <w:szCs w:val="18"/>
        </w:rPr>
        <w:t>Artículo 17</w:t>
      </w:r>
    </w:p>
    <w:p w14:paraId="39C2639E" w14:textId="77777777" w:rsidR="007E0E50" w:rsidRPr="001E2D87" w:rsidRDefault="007E0E50" w:rsidP="006C3B7E">
      <w:pPr>
        <w:autoSpaceDE w:val="0"/>
        <w:autoSpaceDN w:val="0"/>
        <w:spacing w:after="220"/>
        <w:ind w:firstLine="567"/>
        <w:rPr>
          <w:rFonts w:eastAsia="Times New Roman" w:cs="Times New Roman"/>
          <w:szCs w:val="18"/>
        </w:rPr>
      </w:pPr>
      <w:r w:rsidRPr="001E2D87">
        <w:rPr>
          <w:rFonts w:eastAsia="Times New Roman" w:cs="Times New Roman"/>
          <w:color w:val="131413"/>
          <w:szCs w:val="18"/>
        </w:rPr>
        <w:t>Ninguna de las disposiciones del presente Acuerdo podrá interpretarse en un sentido que restrinja o ponga en duda el derecho de las Administraciones de Aduanas de comprobar la veracidad o la exactitud de toda información, documento o declaración presentados a efectos de valoración en aduana.</w:t>
      </w:r>
    </w:p>
    <w:p w14:paraId="1D5AF8FD" w14:textId="77777777" w:rsidR="007E0E50" w:rsidRPr="001E2D87" w:rsidRDefault="007E0E50" w:rsidP="006C3B7E">
      <w:pPr>
        <w:autoSpaceDE w:val="0"/>
        <w:autoSpaceDN w:val="0"/>
        <w:spacing w:before="480" w:after="220"/>
        <w:jc w:val="center"/>
        <w:outlineLvl w:val="2"/>
        <w:rPr>
          <w:rFonts w:eastAsia="Times New Roman" w:cs="Times New Roman"/>
          <w:szCs w:val="18"/>
        </w:rPr>
      </w:pPr>
      <w:r w:rsidRPr="001E2D87">
        <w:rPr>
          <w:rFonts w:eastAsia="Times New Roman" w:cs="Times New Roman"/>
          <w:color w:val="131413"/>
          <w:szCs w:val="18"/>
        </w:rPr>
        <w:t>PARTE II</w:t>
      </w:r>
    </w:p>
    <w:p w14:paraId="460ECD5D" w14:textId="473000B6" w:rsidR="007E0E50" w:rsidRPr="001E2D87" w:rsidRDefault="007E0E50" w:rsidP="006C3B7E">
      <w:pPr>
        <w:autoSpaceDE w:val="0"/>
        <w:autoSpaceDN w:val="0"/>
        <w:spacing w:after="220"/>
        <w:ind w:left="567"/>
        <w:jc w:val="center"/>
        <w:rPr>
          <w:rFonts w:eastAsia="Times New Roman" w:cs="Times New Roman"/>
          <w:szCs w:val="18"/>
        </w:rPr>
      </w:pPr>
      <w:r w:rsidRPr="001E2D87">
        <w:rPr>
          <w:rFonts w:eastAsia="Times New Roman" w:cs="Times New Roman"/>
          <w:color w:val="131413"/>
          <w:szCs w:val="18"/>
        </w:rPr>
        <w:t>ADMINISTRACIÓN DEL ACUERDO, CONSULTAS</w:t>
      </w:r>
      <w:r w:rsidR="00B53206" w:rsidRPr="001E2D87">
        <w:rPr>
          <w:rFonts w:eastAsia="Times New Roman" w:cs="Times New Roman"/>
          <w:color w:val="131413"/>
          <w:szCs w:val="18"/>
        </w:rPr>
        <w:br/>
      </w:r>
      <w:r w:rsidRPr="001E2D87">
        <w:rPr>
          <w:rFonts w:eastAsia="Times New Roman" w:cs="Times New Roman"/>
          <w:color w:val="131413"/>
          <w:szCs w:val="18"/>
        </w:rPr>
        <w:t>Y SOLUCIÓN DE DIFERENCIAS</w:t>
      </w:r>
      <w:r w:rsidRPr="001E2D87">
        <w:rPr>
          <w:rStyle w:val="FootnoteReference"/>
          <w:rFonts w:eastAsia="Times New Roman" w:cs="Times New Roman"/>
          <w:color w:val="131413"/>
          <w:szCs w:val="18"/>
        </w:rPr>
        <w:footnoteReference w:id="1"/>
      </w:r>
    </w:p>
    <w:p w14:paraId="40E93F41" w14:textId="77777777" w:rsidR="007E0E50" w:rsidRPr="001E2D87" w:rsidRDefault="007E0E50" w:rsidP="006C3B7E">
      <w:pPr>
        <w:autoSpaceDE w:val="0"/>
        <w:autoSpaceDN w:val="0"/>
        <w:spacing w:after="220"/>
        <w:jc w:val="center"/>
        <w:outlineLvl w:val="3"/>
        <w:rPr>
          <w:rFonts w:eastAsia="Times New Roman" w:cs="Times New Roman"/>
          <w:i/>
          <w:szCs w:val="18"/>
        </w:rPr>
      </w:pPr>
      <w:r w:rsidRPr="001E2D87">
        <w:rPr>
          <w:rFonts w:eastAsia="Times New Roman" w:cs="Times New Roman"/>
          <w:i/>
          <w:color w:val="131413"/>
          <w:szCs w:val="18"/>
        </w:rPr>
        <w:t>Artículo 18</w:t>
      </w:r>
    </w:p>
    <w:p w14:paraId="4F2C6B9E" w14:textId="77777777" w:rsidR="007E0E50" w:rsidRPr="001E2D87" w:rsidRDefault="007E0E50" w:rsidP="006C3B7E">
      <w:pPr>
        <w:autoSpaceDE w:val="0"/>
        <w:autoSpaceDN w:val="0"/>
        <w:spacing w:after="220"/>
        <w:jc w:val="center"/>
        <w:rPr>
          <w:rFonts w:eastAsia="Times New Roman" w:cs="Times New Roman"/>
          <w:i/>
          <w:szCs w:val="18"/>
        </w:rPr>
      </w:pPr>
      <w:r w:rsidRPr="001E2D87">
        <w:rPr>
          <w:rFonts w:eastAsia="Times New Roman" w:cs="Times New Roman"/>
          <w:i/>
          <w:color w:val="131413"/>
          <w:szCs w:val="18"/>
        </w:rPr>
        <w:t>Instituciones</w:t>
      </w:r>
    </w:p>
    <w:p w14:paraId="76295F6A" w14:textId="77777777" w:rsidR="007E0E50" w:rsidRPr="001E2D87" w:rsidRDefault="007E0E50" w:rsidP="006C3B7E">
      <w:pPr>
        <w:autoSpaceDE w:val="0"/>
        <w:autoSpaceDN w:val="0"/>
        <w:spacing w:after="220"/>
        <w:rPr>
          <w:rFonts w:eastAsia="Times New Roman" w:cs="Times New Roman"/>
          <w:szCs w:val="18"/>
        </w:rPr>
      </w:pPr>
      <w:r w:rsidRPr="001E2D87">
        <w:rPr>
          <w:rFonts w:eastAsia="Times New Roman" w:cs="Times New Roman"/>
          <w:color w:val="131413"/>
          <w:szCs w:val="18"/>
        </w:rPr>
        <w:t>1.</w:t>
      </w:r>
      <w:r w:rsidRPr="001E2D87">
        <w:rPr>
          <w:rFonts w:eastAsia="Times New Roman" w:cs="Times New Roman"/>
          <w:color w:val="131413"/>
          <w:szCs w:val="18"/>
        </w:rPr>
        <w:tab/>
        <w:t>En virtud del presente Acuerdo se establece un Comité de Valoración en Aduana (denominado en el presente Acuerdo el "Comité") compuesto de representantes de cada uno de los Miembros. El Comité elegirá a su Presidente y se reunirá normalmente una vez al año, o cuando lo prevean las disposiciones pertinentes del presente Acuerdo, para dar a los Miembros la oportunidad de consultarse sobre cuestiones relacionadas con la administración del sistema de valoración en aduana por cualquiera de los Miembros en la medida en que esa administración pudiera afectar al funcionamiento del presente Acuerdo o a la consecución de sus objetivos y con el fin de desempeñar las demás funciones que le encomienden los Miembros. Los servicios de secretaría del Comité serán prestados por la Secretaría de la OMC.</w:t>
      </w:r>
    </w:p>
    <w:p w14:paraId="2C3E6F9A" w14:textId="77777777" w:rsidR="007E0E50" w:rsidRPr="001E2D87" w:rsidRDefault="007E0E50" w:rsidP="006C3B7E">
      <w:pPr>
        <w:autoSpaceDE w:val="0"/>
        <w:autoSpaceDN w:val="0"/>
        <w:spacing w:after="220"/>
        <w:rPr>
          <w:rFonts w:eastAsia="Times New Roman" w:cs="Times New Roman"/>
          <w:szCs w:val="18"/>
        </w:rPr>
      </w:pPr>
      <w:r w:rsidRPr="001E2D87">
        <w:rPr>
          <w:rFonts w:eastAsia="Times New Roman" w:cs="Times New Roman"/>
          <w:color w:val="131413"/>
          <w:szCs w:val="18"/>
        </w:rPr>
        <w:t>2.</w:t>
      </w:r>
      <w:r w:rsidRPr="001E2D87">
        <w:rPr>
          <w:rFonts w:eastAsia="Times New Roman" w:cs="Times New Roman"/>
          <w:color w:val="131413"/>
          <w:szCs w:val="18"/>
        </w:rPr>
        <w:tab/>
        <w:t>Se establecerá un Comité Técnico de Valoración en Aduana (denominado en el presente Acuerdo el "Comité Técnico"), bajo los auspicios del Consejo de Cooperación Aduanera (denominado en el presente Acuerdo "CCA"), que desempeñará las funciones enunciadas en el Anexo II del presente Acuerdo y actuará de conformidad con las normas de procedimiento contenidas en dicho Anexo.</w:t>
      </w:r>
    </w:p>
    <w:p w14:paraId="724C37CA" w14:textId="77777777" w:rsidR="007E0E50" w:rsidRPr="001E2D87" w:rsidRDefault="007E0E50" w:rsidP="006C3B7E">
      <w:pPr>
        <w:keepNext/>
        <w:autoSpaceDE w:val="0"/>
        <w:autoSpaceDN w:val="0"/>
        <w:spacing w:before="480" w:after="220"/>
        <w:jc w:val="center"/>
        <w:outlineLvl w:val="3"/>
        <w:rPr>
          <w:rFonts w:eastAsia="Times New Roman" w:cs="Times New Roman"/>
          <w:i/>
          <w:szCs w:val="18"/>
        </w:rPr>
      </w:pPr>
      <w:r w:rsidRPr="001E2D87">
        <w:rPr>
          <w:rFonts w:eastAsia="Times New Roman" w:cs="Times New Roman"/>
          <w:i/>
          <w:color w:val="131413"/>
          <w:szCs w:val="18"/>
        </w:rPr>
        <w:lastRenderedPageBreak/>
        <w:t>Artículo 19</w:t>
      </w:r>
    </w:p>
    <w:p w14:paraId="71054035" w14:textId="77777777" w:rsidR="007E0E50" w:rsidRPr="001E2D87" w:rsidRDefault="007E0E50" w:rsidP="006C3B7E">
      <w:pPr>
        <w:keepNext/>
        <w:autoSpaceDE w:val="0"/>
        <w:autoSpaceDN w:val="0"/>
        <w:spacing w:after="220"/>
        <w:jc w:val="center"/>
        <w:rPr>
          <w:rFonts w:eastAsia="Times New Roman" w:cs="Times New Roman"/>
          <w:i/>
          <w:szCs w:val="18"/>
        </w:rPr>
      </w:pPr>
      <w:r w:rsidRPr="001E2D87">
        <w:rPr>
          <w:rFonts w:eastAsia="Times New Roman" w:cs="Times New Roman"/>
          <w:i/>
          <w:color w:val="131413"/>
          <w:szCs w:val="18"/>
        </w:rPr>
        <w:t>Consultas y solución de diferencias</w:t>
      </w:r>
    </w:p>
    <w:p w14:paraId="717D2CF5" w14:textId="77777777" w:rsidR="007E0E50" w:rsidRPr="001E2D87" w:rsidRDefault="007E0E50" w:rsidP="006C3B7E">
      <w:pPr>
        <w:numPr>
          <w:ilvl w:val="0"/>
          <w:numId w:val="29"/>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Sin perjuicio de lo dispuesto en el presente Acuerdo, el Entendimiento sobre Solución de Diferencias será aplicable a las consultas y a la solución de diferencias al amparo del presente Acuerdo.</w:t>
      </w:r>
    </w:p>
    <w:p w14:paraId="6A32AF02" w14:textId="77777777" w:rsidR="007E0E50" w:rsidRPr="001E2D87" w:rsidRDefault="007E0E50" w:rsidP="006C3B7E">
      <w:pPr>
        <w:numPr>
          <w:ilvl w:val="0"/>
          <w:numId w:val="29"/>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Si un Miembro considera que una ventaja resultante para él directa o indirectamente del presente Acuerdo queda anulada o menoscabada, o que la consecución de uno de los objetivos del mismo se ve comprometida, por la acción de otro u otros Miembros, podrá, con objeto de llegar a una solución mutuamente satisfactoria de la cuestión, pedir la celebración de consultas con el Miembro o Miembros de que se trate. Cada Miembro examinará con comprensión toda petición de consultas que le dirija otro Miembro.</w:t>
      </w:r>
    </w:p>
    <w:p w14:paraId="3570D13E" w14:textId="77777777" w:rsidR="007E0E50" w:rsidRPr="001E2D87" w:rsidRDefault="007E0E50" w:rsidP="006C3B7E">
      <w:pPr>
        <w:numPr>
          <w:ilvl w:val="0"/>
          <w:numId w:val="29"/>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Cuando así se le solicite, el Comité Técnico prestará asesoramiento y asistencia a los Miembros que hayan entablado consultas.</w:t>
      </w:r>
    </w:p>
    <w:p w14:paraId="4418187B" w14:textId="77777777" w:rsidR="007E0E50" w:rsidRPr="001E2D87" w:rsidRDefault="007E0E50" w:rsidP="006C3B7E">
      <w:pPr>
        <w:numPr>
          <w:ilvl w:val="0"/>
          <w:numId w:val="29"/>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A petición de cualquiera de las partes en la diferencia, o por propia iniciativa, el grupo especial establecido para examinar una diferencia relacionada con las disposiciones del presente Acuerdo podrá pedir al Comité Técnico que haga un examen de cualquier cuestión que deba ser objeto de un estudio técnico. El grupo especial determinará el mandato del Comité Técnico para la diferencia de que se trate y fijará un plazo para la recepción del informe del Comité Técnico. El grupo especial tomará en consideración el informe del Comité Técnico. En caso de que el Comité Técnico no pueda llegar a un consenso sobre la cuestión que se le ha sometido en conformidad con el presente párrafo, el grupo especial dará a las partes en la diferencia la oportunidad de exponerle sus puntos de vista sobre la cuestión.</w:t>
      </w:r>
    </w:p>
    <w:p w14:paraId="6B70022B" w14:textId="77777777" w:rsidR="007E0E50" w:rsidRPr="001E2D87" w:rsidRDefault="007E0E50" w:rsidP="006C3B7E">
      <w:pPr>
        <w:numPr>
          <w:ilvl w:val="0"/>
          <w:numId w:val="29"/>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La información confidencial que se proporcione al grupo especial no será revelada sin la autorización formal de la persona, entidad o autoridad que la haya facilitado. Cuando se solicite dicha información del grupo especial y éste no sea autorizado a comunicarla, se suministrará un resumen no confidencial de la información, autorizado por la persona, entidad o autoridad que la haya facilitado.</w:t>
      </w:r>
    </w:p>
    <w:p w14:paraId="43102382" w14:textId="77777777" w:rsidR="007E0E50" w:rsidRPr="001E2D87" w:rsidRDefault="007E0E50" w:rsidP="006C3B7E">
      <w:pPr>
        <w:autoSpaceDE w:val="0"/>
        <w:autoSpaceDN w:val="0"/>
        <w:spacing w:before="480" w:after="220"/>
        <w:jc w:val="center"/>
        <w:outlineLvl w:val="2"/>
        <w:rPr>
          <w:rFonts w:eastAsia="Times New Roman" w:cs="Times New Roman"/>
          <w:szCs w:val="18"/>
        </w:rPr>
      </w:pPr>
      <w:r w:rsidRPr="001E2D87">
        <w:rPr>
          <w:rFonts w:eastAsia="Times New Roman" w:cs="Times New Roman"/>
          <w:color w:val="131413"/>
          <w:szCs w:val="18"/>
        </w:rPr>
        <w:t>PARTE III</w:t>
      </w:r>
    </w:p>
    <w:p w14:paraId="5D2EFDAE" w14:textId="77777777" w:rsidR="007E0E50" w:rsidRPr="001E2D87" w:rsidRDefault="007E0E50" w:rsidP="006C3B7E">
      <w:pPr>
        <w:autoSpaceDE w:val="0"/>
        <w:autoSpaceDN w:val="0"/>
        <w:spacing w:after="220"/>
        <w:jc w:val="center"/>
        <w:rPr>
          <w:rFonts w:eastAsia="Times New Roman" w:cs="Times New Roman"/>
          <w:szCs w:val="18"/>
        </w:rPr>
      </w:pPr>
      <w:r w:rsidRPr="001E2D87">
        <w:rPr>
          <w:rFonts w:eastAsia="Times New Roman" w:cs="Times New Roman"/>
          <w:color w:val="131413"/>
          <w:szCs w:val="18"/>
        </w:rPr>
        <w:t>TRATO ESPECIAL Y DIFERENCIADO</w:t>
      </w:r>
    </w:p>
    <w:p w14:paraId="6EC6D2AD" w14:textId="77777777" w:rsidR="007E0E50" w:rsidRPr="001E2D87" w:rsidRDefault="007E0E50" w:rsidP="006C3B7E">
      <w:pPr>
        <w:autoSpaceDE w:val="0"/>
        <w:autoSpaceDN w:val="0"/>
        <w:spacing w:after="220"/>
        <w:jc w:val="center"/>
        <w:rPr>
          <w:rFonts w:eastAsia="Times New Roman" w:cs="Times New Roman"/>
          <w:i/>
          <w:szCs w:val="18"/>
        </w:rPr>
      </w:pPr>
      <w:r w:rsidRPr="001E2D87">
        <w:rPr>
          <w:rFonts w:eastAsia="Times New Roman" w:cs="Times New Roman"/>
          <w:i/>
          <w:color w:val="131413"/>
          <w:szCs w:val="18"/>
        </w:rPr>
        <w:t>Artículo 20</w:t>
      </w:r>
    </w:p>
    <w:p w14:paraId="5C8D2836" w14:textId="77E85BF1" w:rsidR="007E0E50" w:rsidRPr="001E2D87" w:rsidRDefault="007E0E50" w:rsidP="006C3B7E">
      <w:pPr>
        <w:numPr>
          <w:ilvl w:val="0"/>
          <w:numId w:val="28"/>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Los países en desarrollo Miembros que no sean Partes en el Acuerdo relativo a la aplicación del artículo VII del Acuerdo General sobre Aranceles Aduaneros y Comercio hecho el 12 de abril de</w:t>
      </w:r>
      <w:r w:rsidR="00B53206" w:rsidRPr="001E2D87">
        <w:rPr>
          <w:rFonts w:eastAsia="Times New Roman" w:cs="Times New Roman"/>
          <w:color w:val="131413"/>
          <w:szCs w:val="18"/>
        </w:rPr>
        <w:t> </w:t>
      </w:r>
      <w:r w:rsidRPr="001E2D87">
        <w:rPr>
          <w:rFonts w:eastAsia="Times New Roman" w:cs="Times New Roman"/>
          <w:color w:val="131413"/>
          <w:szCs w:val="18"/>
        </w:rPr>
        <w:t>1979 podrán retrasar la aplicación de las disposiciones del presente Acuerdo por un período que no exceda de cinco años contados desde la fecha de entrada en vigor del Acuerdo sobre la OMC para dichos Miembros. Los países en desarrollo Miembros que decidan retrasar la aplicación del presente Acuerdo lo notificarán al Director General de la OMC.</w:t>
      </w:r>
    </w:p>
    <w:p w14:paraId="2E4C9914" w14:textId="5C74D3DB" w:rsidR="007E0E50" w:rsidRPr="001E2D87" w:rsidRDefault="007E0E50" w:rsidP="006C3B7E">
      <w:pPr>
        <w:numPr>
          <w:ilvl w:val="0"/>
          <w:numId w:val="28"/>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Además de lo dispuesto en el párrafo 1 del presente artículo, los países en desarrollo Miembros que no sean Partes en el Acuerdo relativo a la aplicación del artículo VII del Acuerdo General sobre Aranceles Aduaneros y Comercio hecho el 12 de abril de 1979 podrán retrasar la aplicación del párrafo</w:t>
      </w:r>
      <w:r w:rsidR="00B53206" w:rsidRPr="001E2D87">
        <w:rPr>
          <w:rFonts w:eastAsia="Times New Roman" w:cs="Times New Roman"/>
          <w:color w:val="131413"/>
          <w:szCs w:val="18"/>
        </w:rPr>
        <w:t> </w:t>
      </w:r>
      <w:r w:rsidRPr="001E2D87">
        <w:rPr>
          <w:rFonts w:eastAsia="Times New Roman" w:cs="Times New Roman"/>
          <w:color w:val="131413"/>
          <w:szCs w:val="18"/>
        </w:rPr>
        <w:t>2 b) iii) del artículo 1 y del artículo 6 por un período que no exceda de tres años contados desde la fecha en que hayan puesto en aplicación todas las demás disposiciones del presente Acuerdo. Los países en desarrollo Miembros que decidan retrasar la aplicación de las disposiciones mencionadas en este párrafo lo notificarán al Director General de la OMC.</w:t>
      </w:r>
    </w:p>
    <w:p w14:paraId="4B99589A" w14:textId="167F41A9" w:rsidR="007E0E50" w:rsidRPr="001E2D87" w:rsidRDefault="007E0E50" w:rsidP="006C3B7E">
      <w:pPr>
        <w:numPr>
          <w:ilvl w:val="0"/>
          <w:numId w:val="28"/>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Los países desarrollados Miembros proporcionarán, en condiciones mutuamente convenidas, asistencia técnica a los países en desarrollo Miembros que lo soliciten. Sobre esta base, los países desarrollados Miembros elaborarán programas de asistencia técnica que podrán comprender, entre otras cosas, capacitación de personal, asistencia para preparar las medidas de aplicación, acceso</w:t>
      </w:r>
      <w:r w:rsidR="00227406" w:rsidRPr="001E2D87">
        <w:rPr>
          <w:rFonts w:eastAsia="Times New Roman" w:cs="Times New Roman"/>
          <w:color w:val="131413"/>
          <w:szCs w:val="18"/>
        </w:rPr>
        <w:t xml:space="preserve"> </w:t>
      </w:r>
      <w:r w:rsidRPr="001E2D87">
        <w:rPr>
          <w:rFonts w:eastAsia="Times New Roman" w:cs="Times New Roman"/>
          <w:color w:val="131413"/>
          <w:szCs w:val="18"/>
        </w:rPr>
        <w:t>a las fuentes de información relativa a los métodos de valoración en aduana y asesoramiento sobre la aplicación de las disposiciones del presente Acuerdo.</w:t>
      </w:r>
    </w:p>
    <w:p w14:paraId="54E8D899" w14:textId="77777777" w:rsidR="007E0E50" w:rsidRPr="001E2D87" w:rsidRDefault="007E0E50" w:rsidP="006C3B7E">
      <w:pPr>
        <w:keepNext/>
        <w:autoSpaceDE w:val="0"/>
        <w:autoSpaceDN w:val="0"/>
        <w:spacing w:before="480" w:after="240"/>
        <w:jc w:val="center"/>
        <w:outlineLvl w:val="2"/>
        <w:rPr>
          <w:rFonts w:eastAsia="Times New Roman" w:cs="Times New Roman"/>
          <w:szCs w:val="18"/>
        </w:rPr>
      </w:pPr>
      <w:r w:rsidRPr="001E2D87">
        <w:rPr>
          <w:rFonts w:eastAsia="Times New Roman" w:cs="Times New Roman"/>
          <w:color w:val="131413"/>
          <w:szCs w:val="18"/>
        </w:rPr>
        <w:lastRenderedPageBreak/>
        <w:t>PARTE IV</w:t>
      </w:r>
    </w:p>
    <w:p w14:paraId="03CA3875" w14:textId="77777777" w:rsidR="007E0E50" w:rsidRPr="001E2D87" w:rsidRDefault="007E0E50" w:rsidP="006C3B7E">
      <w:pPr>
        <w:keepNext/>
        <w:autoSpaceDE w:val="0"/>
        <w:autoSpaceDN w:val="0"/>
        <w:spacing w:after="480"/>
        <w:jc w:val="center"/>
        <w:outlineLvl w:val="2"/>
        <w:rPr>
          <w:rFonts w:eastAsia="Times New Roman" w:cs="Times New Roman"/>
          <w:szCs w:val="18"/>
        </w:rPr>
      </w:pPr>
      <w:r w:rsidRPr="001E2D87">
        <w:rPr>
          <w:rFonts w:eastAsia="Times New Roman" w:cs="Times New Roman"/>
          <w:color w:val="131413"/>
          <w:szCs w:val="18"/>
        </w:rPr>
        <w:t>DISPOSICIONES FINALES</w:t>
      </w:r>
    </w:p>
    <w:p w14:paraId="7FE48FEE" w14:textId="77777777" w:rsidR="007E0E50" w:rsidRPr="001E2D87" w:rsidRDefault="007E0E50" w:rsidP="006C3B7E">
      <w:pPr>
        <w:keepNext/>
        <w:autoSpaceDE w:val="0"/>
        <w:autoSpaceDN w:val="0"/>
        <w:spacing w:after="240"/>
        <w:jc w:val="center"/>
        <w:outlineLvl w:val="2"/>
        <w:rPr>
          <w:rFonts w:eastAsia="Times New Roman" w:cs="Times New Roman"/>
          <w:i/>
          <w:szCs w:val="18"/>
        </w:rPr>
      </w:pPr>
      <w:r w:rsidRPr="001E2D87">
        <w:rPr>
          <w:rFonts w:eastAsia="Times New Roman" w:cs="Times New Roman"/>
          <w:i/>
          <w:color w:val="131413"/>
          <w:szCs w:val="18"/>
        </w:rPr>
        <w:t>Artículo 21</w:t>
      </w:r>
    </w:p>
    <w:p w14:paraId="7E729CD6" w14:textId="77777777" w:rsidR="007E0E50" w:rsidRPr="001E2D87" w:rsidRDefault="007E0E50" w:rsidP="006C3B7E">
      <w:pPr>
        <w:keepNext/>
        <w:autoSpaceDE w:val="0"/>
        <w:autoSpaceDN w:val="0"/>
        <w:spacing w:after="240"/>
        <w:jc w:val="center"/>
        <w:rPr>
          <w:rFonts w:eastAsia="Times New Roman" w:cs="Times New Roman"/>
          <w:i/>
          <w:szCs w:val="18"/>
        </w:rPr>
      </w:pPr>
      <w:r w:rsidRPr="001E2D87">
        <w:rPr>
          <w:rFonts w:eastAsia="Times New Roman" w:cs="Times New Roman"/>
          <w:i/>
          <w:color w:val="131413"/>
          <w:szCs w:val="18"/>
        </w:rPr>
        <w:t>Reservas</w:t>
      </w:r>
    </w:p>
    <w:p w14:paraId="0DF7B5DB" w14:textId="77777777" w:rsidR="007E0E50" w:rsidRPr="001E2D87" w:rsidRDefault="007E0E50" w:rsidP="001E2D87">
      <w:pPr>
        <w:autoSpaceDE w:val="0"/>
        <w:autoSpaceDN w:val="0"/>
        <w:spacing w:after="240"/>
        <w:ind w:firstLine="567"/>
        <w:rPr>
          <w:rFonts w:eastAsia="Times New Roman" w:cs="Times New Roman"/>
          <w:szCs w:val="18"/>
        </w:rPr>
      </w:pPr>
      <w:r w:rsidRPr="001E2D87">
        <w:rPr>
          <w:rFonts w:eastAsia="Times New Roman" w:cs="Times New Roman"/>
          <w:color w:val="131413"/>
          <w:szCs w:val="18"/>
        </w:rPr>
        <w:t>No podrán formularse reservas respecto de ninguna de las disposiciones del presente Acuerdo sin el consentimiento de los demás Miembros.</w:t>
      </w:r>
    </w:p>
    <w:p w14:paraId="73084CA0" w14:textId="77777777" w:rsidR="007E0E50" w:rsidRPr="001E2D87" w:rsidRDefault="007E0E50" w:rsidP="00030517">
      <w:pPr>
        <w:autoSpaceDE w:val="0"/>
        <w:autoSpaceDN w:val="0"/>
        <w:spacing w:before="480" w:after="240"/>
        <w:jc w:val="center"/>
        <w:outlineLvl w:val="2"/>
        <w:rPr>
          <w:rFonts w:eastAsia="Times New Roman" w:cs="Times New Roman"/>
          <w:i/>
          <w:szCs w:val="18"/>
        </w:rPr>
      </w:pPr>
      <w:r w:rsidRPr="001E2D87">
        <w:rPr>
          <w:rFonts w:eastAsia="Times New Roman" w:cs="Times New Roman"/>
          <w:i/>
          <w:color w:val="131413"/>
          <w:szCs w:val="18"/>
        </w:rPr>
        <w:t>Artículo 22</w:t>
      </w:r>
    </w:p>
    <w:p w14:paraId="20708D90" w14:textId="77777777" w:rsidR="007E0E50" w:rsidRPr="001E2D87" w:rsidRDefault="007E0E50" w:rsidP="001E2D87">
      <w:pPr>
        <w:autoSpaceDE w:val="0"/>
        <w:autoSpaceDN w:val="0"/>
        <w:spacing w:after="240"/>
        <w:jc w:val="center"/>
        <w:rPr>
          <w:rFonts w:eastAsia="Times New Roman" w:cs="Times New Roman"/>
          <w:i/>
          <w:szCs w:val="18"/>
        </w:rPr>
      </w:pPr>
      <w:r w:rsidRPr="001E2D87">
        <w:rPr>
          <w:rFonts w:eastAsia="Times New Roman" w:cs="Times New Roman"/>
          <w:i/>
          <w:color w:val="131413"/>
          <w:szCs w:val="18"/>
        </w:rPr>
        <w:t>Legislación nacional</w:t>
      </w:r>
    </w:p>
    <w:p w14:paraId="18F39579" w14:textId="77777777" w:rsidR="007E0E50" w:rsidRPr="001E2D87" w:rsidRDefault="007E0E50" w:rsidP="001E2D87">
      <w:pPr>
        <w:numPr>
          <w:ilvl w:val="0"/>
          <w:numId w:val="27"/>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Cada Miembro se asegurará de que, a más tardar en la fecha de aplicación de las disposiciones del presente Acuerdo para él, sus leyes, reglamentos y procedimientos administrativos estén en conformidad con las disposiciones del presente Acuerdo.</w:t>
      </w:r>
    </w:p>
    <w:p w14:paraId="53B9F35C" w14:textId="77777777" w:rsidR="007E0E50" w:rsidRPr="001E2D87" w:rsidRDefault="007E0E50" w:rsidP="001E2D87">
      <w:pPr>
        <w:numPr>
          <w:ilvl w:val="0"/>
          <w:numId w:val="27"/>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Cada Miembro informará al Comité de las modificaciones introducidas en aquellas de sus leyes y reglamentos que tengan relación con el presente Acuerdo y en la aplicación de dichas leyes y reglamentos.</w:t>
      </w:r>
    </w:p>
    <w:p w14:paraId="1FB9F74D" w14:textId="77777777" w:rsidR="007E0E50" w:rsidRPr="001E2D87" w:rsidRDefault="007E0E50" w:rsidP="00055CB8">
      <w:pPr>
        <w:autoSpaceDE w:val="0"/>
        <w:autoSpaceDN w:val="0"/>
        <w:spacing w:before="480" w:after="240"/>
        <w:jc w:val="center"/>
        <w:outlineLvl w:val="2"/>
        <w:rPr>
          <w:rFonts w:eastAsia="Times New Roman" w:cs="Times New Roman"/>
          <w:i/>
          <w:szCs w:val="18"/>
        </w:rPr>
      </w:pPr>
      <w:r w:rsidRPr="001E2D87">
        <w:rPr>
          <w:rFonts w:eastAsia="Times New Roman" w:cs="Times New Roman"/>
          <w:i/>
          <w:color w:val="131413"/>
          <w:szCs w:val="18"/>
        </w:rPr>
        <w:t>Artículo 23</w:t>
      </w:r>
    </w:p>
    <w:p w14:paraId="3C510782" w14:textId="77777777" w:rsidR="007E0E50" w:rsidRPr="001E2D87" w:rsidRDefault="007E0E50" w:rsidP="001E2D87">
      <w:pPr>
        <w:autoSpaceDE w:val="0"/>
        <w:autoSpaceDN w:val="0"/>
        <w:spacing w:after="240"/>
        <w:jc w:val="center"/>
        <w:rPr>
          <w:rFonts w:eastAsia="Times New Roman" w:cs="Times New Roman"/>
          <w:i/>
          <w:szCs w:val="18"/>
        </w:rPr>
      </w:pPr>
      <w:r w:rsidRPr="001E2D87">
        <w:rPr>
          <w:rFonts w:eastAsia="Times New Roman" w:cs="Times New Roman"/>
          <w:i/>
          <w:color w:val="131413"/>
          <w:szCs w:val="18"/>
        </w:rPr>
        <w:t>Examen</w:t>
      </w:r>
    </w:p>
    <w:p w14:paraId="0B99EB75" w14:textId="77777777" w:rsidR="007E0E50" w:rsidRPr="001E2D87" w:rsidRDefault="007E0E50" w:rsidP="001E2D87">
      <w:pPr>
        <w:autoSpaceDE w:val="0"/>
        <w:autoSpaceDN w:val="0"/>
        <w:spacing w:after="240"/>
        <w:ind w:firstLine="567"/>
        <w:rPr>
          <w:rFonts w:eastAsia="Times New Roman" w:cs="Times New Roman"/>
          <w:szCs w:val="18"/>
        </w:rPr>
      </w:pPr>
      <w:r w:rsidRPr="001E2D87">
        <w:rPr>
          <w:rFonts w:eastAsia="Times New Roman" w:cs="Times New Roman"/>
          <w:color w:val="131413"/>
          <w:szCs w:val="18"/>
        </w:rPr>
        <w:t>El Comité examinará anualmente la aplicación y funcionamiento del presente Acuerdo habida cuenta de sus objetivos. El Comité informará anualmente al Consejo del Comercio de Mercancías de las novedades registradas durante los períodos que abarquen dichos exámenes.</w:t>
      </w:r>
    </w:p>
    <w:p w14:paraId="2AEAAA31" w14:textId="77777777" w:rsidR="007E0E50" w:rsidRPr="001E2D87" w:rsidRDefault="007E0E50" w:rsidP="00055CB8">
      <w:pPr>
        <w:autoSpaceDE w:val="0"/>
        <w:autoSpaceDN w:val="0"/>
        <w:spacing w:before="480" w:after="240"/>
        <w:jc w:val="center"/>
        <w:outlineLvl w:val="2"/>
        <w:rPr>
          <w:rFonts w:eastAsia="Times New Roman" w:cs="Times New Roman"/>
          <w:i/>
          <w:szCs w:val="18"/>
        </w:rPr>
      </w:pPr>
      <w:r w:rsidRPr="001E2D87">
        <w:rPr>
          <w:rFonts w:eastAsia="Times New Roman" w:cs="Times New Roman"/>
          <w:i/>
          <w:color w:val="131413"/>
          <w:szCs w:val="18"/>
        </w:rPr>
        <w:t>Artículo 24</w:t>
      </w:r>
    </w:p>
    <w:p w14:paraId="078FE69B" w14:textId="77777777" w:rsidR="007E0E50" w:rsidRPr="001E2D87" w:rsidRDefault="007E0E50" w:rsidP="001E2D87">
      <w:pPr>
        <w:autoSpaceDE w:val="0"/>
        <w:autoSpaceDN w:val="0"/>
        <w:spacing w:after="240"/>
        <w:jc w:val="center"/>
        <w:rPr>
          <w:rFonts w:eastAsia="Times New Roman" w:cs="Times New Roman"/>
          <w:i/>
          <w:szCs w:val="18"/>
        </w:rPr>
      </w:pPr>
      <w:r w:rsidRPr="001E2D87">
        <w:rPr>
          <w:rFonts w:eastAsia="Times New Roman" w:cs="Times New Roman"/>
          <w:i/>
          <w:color w:val="131413"/>
          <w:szCs w:val="18"/>
        </w:rPr>
        <w:t>Secretaría</w:t>
      </w:r>
    </w:p>
    <w:p w14:paraId="368E82C1" w14:textId="77777777" w:rsidR="007E0E50" w:rsidRPr="001E2D87" w:rsidRDefault="007E0E50" w:rsidP="001E2D87">
      <w:pPr>
        <w:autoSpaceDE w:val="0"/>
        <w:autoSpaceDN w:val="0"/>
        <w:spacing w:after="240"/>
        <w:ind w:firstLine="567"/>
        <w:rPr>
          <w:rFonts w:eastAsia="Times New Roman" w:cs="Times New Roman"/>
          <w:szCs w:val="18"/>
        </w:rPr>
      </w:pPr>
      <w:r w:rsidRPr="001E2D87">
        <w:rPr>
          <w:rFonts w:eastAsia="Times New Roman" w:cs="Times New Roman"/>
          <w:color w:val="131413"/>
          <w:szCs w:val="18"/>
        </w:rPr>
        <w:t>Los servicios de secretaría del presente Acuerdo serán prestados por la Secretaría de la OMC excepto en lo referente a las funciones específicamente encomendadas al Comité Técnico, cuyos servicios de secretaría correrán a cargo de la Secretaría del CCA.</w:t>
      </w:r>
    </w:p>
    <w:p w14:paraId="34A29A86" w14:textId="77777777" w:rsidR="007E0E50" w:rsidRPr="001E2D87" w:rsidRDefault="007E0E50" w:rsidP="00822DFC">
      <w:pPr>
        <w:keepNext/>
        <w:autoSpaceDE w:val="0"/>
        <w:autoSpaceDN w:val="0"/>
        <w:spacing w:before="480" w:after="240"/>
        <w:jc w:val="center"/>
        <w:outlineLvl w:val="2"/>
        <w:rPr>
          <w:rFonts w:eastAsia="Times New Roman" w:cs="Times New Roman"/>
          <w:szCs w:val="18"/>
        </w:rPr>
      </w:pPr>
      <w:r w:rsidRPr="001E2D87">
        <w:rPr>
          <w:rFonts w:eastAsia="Times New Roman" w:cs="Times New Roman"/>
          <w:color w:val="131413"/>
          <w:szCs w:val="18"/>
        </w:rPr>
        <w:t>ANEXO I</w:t>
      </w:r>
    </w:p>
    <w:p w14:paraId="5D0ED162" w14:textId="77777777" w:rsidR="007E0E50" w:rsidRPr="001E2D87" w:rsidRDefault="007E0E50" w:rsidP="0043009B">
      <w:pPr>
        <w:keepNext/>
        <w:autoSpaceDE w:val="0"/>
        <w:autoSpaceDN w:val="0"/>
        <w:spacing w:after="240"/>
        <w:jc w:val="center"/>
        <w:outlineLvl w:val="2"/>
        <w:rPr>
          <w:rFonts w:eastAsia="Times New Roman" w:cs="Times New Roman"/>
          <w:szCs w:val="18"/>
        </w:rPr>
      </w:pPr>
      <w:r w:rsidRPr="001E2D87">
        <w:rPr>
          <w:rFonts w:eastAsia="Times New Roman" w:cs="Times New Roman"/>
          <w:color w:val="131413"/>
          <w:szCs w:val="18"/>
        </w:rPr>
        <w:t>NOTAS INTERPRETATIVAS</w:t>
      </w:r>
    </w:p>
    <w:p w14:paraId="1C837A1D" w14:textId="77777777" w:rsidR="007E0E50" w:rsidRPr="001E2D87" w:rsidRDefault="007E0E50" w:rsidP="0043009B">
      <w:pPr>
        <w:keepNext/>
        <w:autoSpaceDE w:val="0"/>
        <w:autoSpaceDN w:val="0"/>
        <w:spacing w:after="480"/>
        <w:jc w:val="center"/>
        <w:rPr>
          <w:rFonts w:eastAsia="Times New Roman" w:cs="Times New Roman"/>
          <w:i/>
          <w:color w:val="131413"/>
          <w:szCs w:val="18"/>
        </w:rPr>
      </w:pPr>
      <w:r w:rsidRPr="001E2D87">
        <w:rPr>
          <w:rFonts w:eastAsia="Times New Roman" w:cs="Times New Roman"/>
          <w:i/>
          <w:color w:val="131413"/>
          <w:szCs w:val="18"/>
        </w:rPr>
        <w:t>Nota general</w:t>
      </w:r>
    </w:p>
    <w:p w14:paraId="7AF07862" w14:textId="77777777" w:rsidR="007E0E50" w:rsidRPr="001E2D87" w:rsidRDefault="007E0E50" w:rsidP="001E2D87">
      <w:pPr>
        <w:autoSpaceDE w:val="0"/>
        <w:autoSpaceDN w:val="0"/>
        <w:spacing w:after="240"/>
        <w:rPr>
          <w:rFonts w:eastAsia="Times New Roman" w:cs="Times New Roman"/>
          <w:i/>
          <w:szCs w:val="18"/>
        </w:rPr>
      </w:pPr>
      <w:r w:rsidRPr="001E2D87">
        <w:rPr>
          <w:rFonts w:eastAsia="Times New Roman" w:cs="Times New Roman"/>
          <w:i/>
          <w:color w:val="131413"/>
          <w:szCs w:val="18"/>
        </w:rPr>
        <w:t>Aplicación sucesiva de los métodos de valoración</w:t>
      </w:r>
    </w:p>
    <w:p w14:paraId="76473D3C" w14:textId="3CF3E3B4" w:rsidR="007E0E50" w:rsidRPr="001E2D87" w:rsidRDefault="007E0E50" w:rsidP="001E2D87">
      <w:pPr>
        <w:numPr>
          <w:ilvl w:val="0"/>
          <w:numId w:val="26"/>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En los artículos 1 a 7 se establece la manera en que el valor en aduana de las mercancías importadas se determinará de conformidad con las disposiciones del presente Acuerdo. Los métodos de valoración se enuncian según su orden de aplicación. El primer método de valoración en aduana se define en el artículo 1</w:t>
      </w:r>
      <w:r w:rsidR="00227406" w:rsidRPr="001E2D87">
        <w:rPr>
          <w:rFonts w:eastAsia="Times New Roman" w:cs="Times New Roman"/>
          <w:color w:val="131413"/>
          <w:szCs w:val="18"/>
        </w:rPr>
        <w:t xml:space="preserve"> </w:t>
      </w:r>
      <w:r w:rsidRPr="001E2D87">
        <w:rPr>
          <w:rFonts w:eastAsia="Times New Roman" w:cs="Times New Roman"/>
          <w:color w:val="131413"/>
          <w:szCs w:val="18"/>
        </w:rPr>
        <w:t>y las mercancías importadas se tendrán que valorar según las disposiciones de dicho artículo siempre que concurran las condiciones en él prescritas.</w:t>
      </w:r>
    </w:p>
    <w:p w14:paraId="26052DE5" w14:textId="77777777" w:rsidR="007E0E50" w:rsidRPr="001E2D87" w:rsidRDefault="007E0E50" w:rsidP="001E2D87">
      <w:pPr>
        <w:numPr>
          <w:ilvl w:val="0"/>
          <w:numId w:val="26"/>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lastRenderedPageBreak/>
        <w:t>Cuando el valor en aduana no se pueda determinar según las disposiciones del artículo 1, se determinará recurriendo sucesivamente a cada uno de los artículos siguientes hasta hallar el primero que permita determinarlo. Salvo lo dispuesto en el artículo 4, solamente cuando el valor en aduana no se pueda determinar según las disposiciones de un artículo dado se podrá recurrir a las del artículo siguiente.</w:t>
      </w:r>
    </w:p>
    <w:p w14:paraId="2FBE70DA" w14:textId="77777777" w:rsidR="007E0E50" w:rsidRPr="001E2D87" w:rsidRDefault="007E0E50" w:rsidP="001E2D87">
      <w:pPr>
        <w:numPr>
          <w:ilvl w:val="0"/>
          <w:numId w:val="26"/>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Si el importador no pide que se invierta el orden de los artículos 5 y 6, se seguirá el orden normal. Si el importador solicita esa inversión, pero resulta imposible determinar el valor en aduana según las disposiciones del artículo 6, dicho valor se deberá determinar de conformidad con las disposiciones del artículo 5, si ello es posible.</w:t>
      </w:r>
    </w:p>
    <w:p w14:paraId="37FC19B0" w14:textId="77777777" w:rsidR="007E0E50" w:rsidRPr="001E2D87" w:rsidRDefault="007E0E50" w:rsidP="001E2D87">
      <w:pPr>
        <w:numPr>
          <w:ilvl w:val="0"/>
          <w:numId w:val="26"/>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Cuando el valor en aduana no se pueda determinar según las disposiciones de los artículos 1 a 6, se aplicará a ese efecto el artículo 7.</w:t>
      </w:r>
    </w:p>
    <w:p w14:paraId="5D723B25" w14:textId="77777777" w:rsidR="007E0E50" w:rsidRPr="001E2D87" w:rsidRDefault="007E0E50" w:rsidP="001E2D87">
      <w:pPr>
        <w:autoSpaceDE w:val="0"/>
        <w:autoSpaceDN w:val="0"/>
        <w:spacing w:after="240"/>
        <w:rPr>
          <w:rFonts w:eastAsia="Times New Roman" w:cs="Times New Roman"/>
          <w:i/>
          <w:szCs w:val="18"/>
        </w:rPr>
      </w:pPr>
      <w:r w:rsidRPr="001E2D87">
        <w:rPr>
          <w:rFonts w:eastAsia="Times New Roman" w:cs="Times New Roman"/>
          <w:i/>
          <w:color w:val="131413"/>
          <w:szCs w:val="18"/>
        </w:rPr>
        <w:t>Aplicación de principios de contabilidad generalmente aceptados</w:t>
      </w:r>
    </w:p>
    <w:p w14:paraId="0253DBDA" w14:textId="77777777" w:rsidR="007E0E50" w:rsidRPr="001E2D87" w:rsidRDefault="007E0E50" w:rsidP="001E2D87">
      <w:pPr>
        <w:numPr>
          <w:ilvl w:val="0"/>
          <w:numId w:val="25"/>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Se entiende por "principios de contabilidad generalmente aceptados" aquellos sobre los que hay un consenso reconocido o que gozan de un apoyo substancial y autorizado, en un país y un momento dados, para la determinación de qué recursos y obligaciones económicos deben registrarse como activo y pasivo, qué cambios del activo y el pasivo deben registrarse, cómo deben medirse los activos y pasivos y sus variaciones, qué información debe revelarse y en qué forma, y qué estados financieros se deben preparar. Estas normas pueden consistir en orientaciones amplias de aplicación general o en usos y procedimientos detallados.</w:t>
      </w:r>
    </w:p>
    <w:p w14:paraId="6625F2C4" w14:textId="7DCA4512" w:rsidR="007E0E50" w:rsidRPr="001E2D87" w:rsidRDefault="007E0E50" w:rsidP="001E2D87">
      <w:pPr>
        <w:numPr>
          <w:ilvl w:val="0"/>
          <w:numId w:val="25"/>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A los efectos del presente Acuerdo, la Administración de Aduanas de cada Miembro utilizará datos preparados de manera conforme con los principios de contabilidad generalmente aceptados en el país que corresponda según el artículo de que se trate. Por ejemplo, para determinar los suplementos por beneficios y gastos generales habituales a que se refiere el artículo</w:t>
      </w:r>
      <w:r w:rsidR="000377D4">
        <w:rPr>
          <w:rFonts w:eastAsia="Times New Roman" w:cs="Times New Roman"/>
          <w:color w:val="131413"/>
          <w:szCs w:val="18"/>
        </w:rPr>
        <w:t> </w:t>
      </w:r>
      <w:r w:rsidRPr="001E2D87">
        <w:rPr>
          <w:rFonts w:eastAsia="Times New Roman" w:cs="Times New Roman"/>
          <w:color w:val="131413"/>
          <w:szCs w:val="18"/>
        </w:rPr>
        <w:t>5, se utilizarán datos preparados de manera conforme con los principios de contabilidad generalmente aceptados en el país importador. Por otra parte, para determinar los beneficios y gastos generales habituales a que se refiere el artículo 6, se utilizarán datos preparados de manera conforme con los principios de contabilidad generalmente aceptados en el país productor. Otro ejemplo podría ser la determinación de uno de los elementos previstos en el párrafo 1 b) ii) del artículo 8 realizado en el país de importación, que se efectuaría utilizando datos conformes con los principios de contabilidad generalmente aceptados en dicho país.</w:t>
      </w:r>
    </w:p>
    <w:p w14:paraId="58DF285D" w14:textId="77777777" w:rsidR="007E0E50" w:rsidRPr="001E2D87" w:rsidRDefault="007E0E50" w:rsidP="002F4319">
      <w:pPr>
        <w:keepNext/>
        <w:autoSpaceDE w:val="0"/>
        <w:autoSpaceDN w:val="0"/>
        <w:spacing w:before="480" w:after="240"/>
        <w:jc w:val="center"/>
        <w:rPr>
          <w:rFonts w:eastAsia="Times New Roman" w:cs="Times New Roman"/>
          <w:i/>
          <w:color w:val="131413"/>
          <w:szCs w:val="18"/>
        </w:rPr>
      </w:pPr>
      <w:r w:rsidRPr="001E2D87">
        <w:rPr>
          <w:rFonts w:eastAsia="Times New Roman" w:cs="Times New Roman"/>
          <w:i/>
          <w:color w:val="131413"/>
          <w:szCs w:val="18"/>
        </w:rPr>
        <w:t>Nota al artículo 1</w:t>
      </w:r>
    </w:p>
    <w:p w14:paraId="041C5C7E" w14:textId="77777777" w:rsidR="007E0E50" w:rsidRPr="001E2D87" w:rsidRDefault="007E0E50" w:rsidP="001E2D87">
      <w:pPr>
        <w:keepNext/>
        <w:autoSpaceDE w:val="0"/>
        <w:autoSpaceDN w:val="0"/>
        <w:spacing w:after="240"/>
        <w:jc w:val="left"/>
        <w:rPr>
          <w:rFonts w:eastAsia="Times New Roman" w:cs="Times New Roman"/>
          <w:i/>
          <w:szCs w:val="18"/>
        </w:rPr>
      </w:pPr>
      <w:r w:rsidRPr="001E2D87">
        <w:rPr>
          <w:rFonts w:eastAsia="Times New Roman" w:cs="Times New Roman"/>
          <w:i/>
          <w:color w:val="131413"/>
          <w:szCs w:val="18"/>
        </w:rPr>
        <w:t>Precio realmente pagado o por pagar</w:t>
      </w:r>
    </w:p>
    <w:p w14:paraId="4F15060B" w14:textId="77777777" w:rsidR="007E0E50" w:rsidRPr="001E2D87" w:rsidRDefault="007E0E50" w:rsidP="001E2D87">
      <w:pPr>
        <w:numPr>
          <w:ilvl w:val="0"/>
          <w:numId w:val="24"/>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El precio realmente pagado o por pagar es el pago total que por las mercancías importadas haya hecho o vaya a hacer el comprador al vendedor o en beneficio de éste. Dicho pago no tiene que tomar necesariamente la forma de una transferencia de dinero. El pago puede efectuarse por medio de cartas de crédito o instrumentos negociables. El pago puede hacerse de manera directa o indirecta. Un ejemplo de pago indirecto sería la cancelación por el comprador, ya sea en su totalidad o en parte, de una deuda a cargo del vendedor.</w:t>
      </w:r>
    </w:p>
    <w:p w14:paraId="7495BDA4" w14:textId="77777777" w:rsidR="007E0E50" w:rsidRPr="001E2D87" w:rsidRDefault="007E0E50" w:rsidP="001E2D87">
      <w:pPr>
        <w:numPr>
          <w:ilvl w:val="0"/>
          <w:numId w:val="24"/>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Se considerará que las actividades que por cuenta propia emprenda el comprador, salvo aquellas respecto de las cuales deba efectuarse un ajuste conforme a lo dispuesto en el artículo 8, no constituyen un pago indirecto al vendedor, aunque se pueda estimar que benefician a éste. Por lo tanto, los costos de tales actividades no se añadirán al precio realmente pagado o por pagar a los efectos de la determinación del valor en aduana.</w:t>
      </w:r>
    </w:p>
    <w:p w14:paraId="2F994121" w14:textId="77777777" w:rsidR="007E0E50" w:rsidRPr="001E2D87" w:rsidRDefault="007E0E50" w:rsidP="001E2D87">
      <w:pPr>
        <w:numPr>
          <w:ilvl w:val="0"/>
          <w:numId w:val="24"/>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El valor en aduana no comprenderá los siguientes gastos o costos, siempre que se distingan del precio realmente pagado o por pagar por las mercancías importadas:</w:t>
      </w:r>
    </w:p>
    <w:p w14:paraId="25644EE7" w14:textId="53C8CBC2" w:rsidR="007E0E50" w:rsidRPr="001E2D87" w:rsidRDefault="007E0E50" w:rsidP="001E2D87">
      <w:pPr>
        <w:numPr>
          <w:ilvl w:val="1"/>
          <w:numId w:val="24"/>
        </w:numPr>
        <w:autoSpaceDE w:val="0"/>
        <w:autoSpaceDN w:val="0"/>
        <w:spacing w:after="240"/>
        <w:ind w:left="1134"/>
        <w:rPr>
          <w:rFonts w:eastAsia="Times New Roman" w:cs="Times New Roman"/>
          <w:szCs w:val="18"/>
        </w:rPr>
      </w:pPr>
      <w:r w:rsidRPr="001E2D87">
        <w:rPr>
          <w:rFonts w:eastAsia="Times New Roman" w:cs="Times New Roman"/>
          <w:color w:val="131413"/>
          <w:szCs w:val="18"/>
        </w:rPr>
        <w:t xml:space="preserve">los gastos de construcción, armado, montaje, </w:t>
      </w:r>
      <w:r w:rsidR="002F4319">
        <w:rPr>
          <w:rFonts w:eastAsia="Times New Roman" w:cs="Times New Roman"/>
          <w:color w:val="131413"/>
          <w:szCs w:val="18"/>
        </w:rPr>
        <w:t>mantenimiento</w:t>
      </w:r>
      <w:r w:rsidRPr="001E2D87">
        <w:rPr>
          <w:rFonts w:eastAsia="Times New Roman" w:cs="Times New Roman"/>
          <w:color w:val="131413"/>
          <w:szCs w:val="18"/>
        </w:rPr>
        <w:t xml:space="preserve"> </w:t>
      </w:r>
      <w:r w:rsidR="007E04B6">
        <w:rPr>
          <w:rFonts w:eastAsia="Times New Roman" w:cs="Times New Roman"/>
          <w:color w:val="131413"/>
          <w:szCs w:val="18"/>
        </w:rPr>
        <w:t>o</w:t>
      </w:r>
      <w:r w:rsidR="002F4319">
        <w:rPr>
          <w:rFonts w:eastAsia="Times New Roman" w:cs="Times New Roman"/>
          <w:color w:val="131413"/>
          <w:szCs w:val="18"/>
        </w:rPr>
        <w:t xml:space="preserve"> </w:t>
      </w:r>
      <w:r w:rsidRPr="001E2D87">
        <w:rPr>
          <w:rFonts w:eastAsia="Times New Roman" w:cs="Times New Roman"/>
          <w:color w:val="131413"/>
          <w:szCs w:val="18"/>
        </w:rPr>
        <w:t>asistencia técnica realizados después de la importación, en relación con mercancías importadas tales como una instalación, maquinaria o equipo industrial;</w:t>
      </w:r>
    </w:p>
    <w:p w14:paraId="1433CB70" w14:textId="77777777" w:rsidR="007E0E50" w:rsidRPr="001E2D87" w:rsidRDefault="007E0E50" w:rsidP="006C3B7E">
      <w:pPr>
        <w:numPr>
          <w:ilvl w:val="1"/>
          <w:numId w:val="24"/>
        </w:numPr>
        <w:autoSpaceDE w:val="0"/>
        <w:autoSpaceDN w:val="0"/>
        <w:spacing w:after="220"/>
        <w:ind w:left="1134"/>
        <w:rPr>
          <w:rFonts w:eastAsia="Times New Roman" w:cs="Times New Roman"/>
          <w:szCs w:val="18"/>
        </w:rPr>
      </w:pPr>
      <w:r w:rsidRPr="001E2D87">
        <w:rPr>
          <w:rFonts w:eastAsia="Times New Roman" w:cs="Times New Roman"/>
          <w:color w:val="131413"/>
          <w:szCs w:val="18"/>
        </w:rPr>
        <w:lastRenderedPageBreak/>
        <w:t>el costo del transporte ulterior a la importación;</w:t>
      </w:r>
    </w:p>
    <w:p w14:paraId="22104129" w14:textId="77777777" w:rsidR="007E0E50" w:rsidRPr="001E2D87" w:rsidRDefault="007E0E50" w:rsidP="006C3B7E">
      <w:pPr>
        <w:numPr>
          <w:ilvl w:val="1"/>
          <w:numId w:val="24"/>
        </w:numPr>
        <w:autoSpaceDE w:val="0"/>
        <w:autoSpaceDN w:val="0"/>
        <w:spacing w:after="220"/>
        <w:ind w:left="1134"/>
        <w:rPr>
          <w:rFonts w:eastAsia="Times New Roman" w:cs="Times New Roman"/>
          <w:szCs w:val="18"/>
        </w:rPr>
      </w:pPr>
      <w:r w:rsidRPr="001E2D87">
        <w:rPr>
          <w:rFonts w:eastAsia="Times New Roman" w:cs="Times New Roman"/>
          <w:color w:val="131413"/>
          <w:szCs w:val="18"/>
        </w:rPr>
        <w:t>los derechos e impuestos aplicables en el país de importación.</w:t>
      </w:r>
    </w:p>
    <w:p w14:paraId="64A08195" w14:textId="77777777" w:rsidR="007E0E50" w:rsidRPr="001E2D87" w:rsidRDefault="007E0E50" w:rsidP="006C3B7E">
      <w:pPr>
        <w:numPr>
          <w:ilvl w:val="0"/>
          <w:numId w:val="24"/>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El precio realmente pagado o por pagar es el precio de las mercancías importadas. Así pues, los pagos por dividendos u otros conceptos del comprador al vendedor que no guarden relación con las mercancías importadas no forman parte del valor en aduana.</w:t>
      </w:r>
    </w:p>
    <w:p w14:paraId="7C981A1A" w14:textId="77777777" w:rsidR="007E0E50" w:rsidRPr="001E2D87" w:rsidRDefault="007E0E50" w:rsidP="006C3B7E">
      <w:pPr>
        <w:autoSpaceDE w:val="0"/>
        <w:autoSpaceDN w:val="0"/>
        <w:spacing w:after="220"/>
        <w:rPr>
          <w:rFonts w:eastAsia="Times New Roman" w:cs="Times New Roman"/>
          <w:i/>
          <w:szCs w:val="18"/>
        </w:rPr>
      </w:pPr>
      <w:r w:rsidRPr="001E2D87">
        <w:rPr>
          <w:rFonts w:eastAsia="Times New Roman" w:cs="Times New Roman"/>
          <w:i/>
          <w:color w:val="131413"/>
          <w:szCs w:val="18"/>
        </w:rPr>
        <w:t>Párrafo 1 a) iii)</w:t>
      </w:r>
    </w:p>
    <w:p w14:paraId="722E43A4" w14:textId="77777777" w:rsidR="007E0E50" w:rsidRPr="001E2D87" w:rsidRDefault="007E0E50" w:rsidP="006C3B7E">
      <w:pPr>
        <w:autoSpaceDE w:val="0"/>
        <w:autoSpaceDN w:val="0"/>
        <w:spacing w:after="220"/>
        <w:ind w:firstLine="567"/>
        <w:rPr>
          <w:rFonts w:eastAsia="Times New Roman" w:cs="Times New Roman"/>
          <w:color w:val="131413"/>
          <w:szCs w:val="18"/>
        </w:rPr>
      </w:pPr>
      <w:r w:rsidRPr="001E2D87">
        <w:rPr>
          <w:rFonts w:eastAsia="Times New Roman" w:cs="Times New Roman"/>
          <w:color w:val="131413"/>
          <w:szCs w:val="18"/>
        </w:rPr>
        <w:t>Entre las restricciones que no hacen que sea inaceptable un precio realmente pagado o por pagar figuran las que no afecten sustancialmente al valor de las mercancías. Un ejemplo de restricciones de esta clase es el caso de un vendedor de automóviles que exige al comprador que no los venda ni exponga antes de cierta fecha, que marca el comienzo del año para el modelo.</w:t>
      </w:r>
    </w:p>
    <w:p w14:paraId="73E5CF81" w14:textId="77777777" w:rsidR="007E0E50" w:rsidRPr="001E2D87" w:rsidRDefault="007E0E50" w:rsidP="006C3B7E">
      <w:pPr>
        <w:autoSpaceDE w:val="0"/>
        <w:autoSpaceDN w:val="0"/>
        <w:spacing w:after="220"/>
        <w:rPr>
          <w:rFonts w:eastAsia="Times New Roman" w:cs="Times New Roman"/>
          <w:szCs w:val="18"/>
        </w:rPr>
      </w:pPr>
      <w:r w:rsidRPr="001E2D87">
        <w:rPr>
          <w:rFonts w:eastAsia="Times New Roman" w:cs="Times New Roman"/>
          <w:i/>
          <w:color w:val="131413"/>
          <w:szCs w:val="18"/>
        </w:rPr>
        <w:t>Párrafo 1 b)</w:t>
      </w:r>
    </w:p>
    <w:p w14:paraId="52567B7A" w14:textId="77777777" w:rsidR="007E0E50" w:rsidRPr="001E2D87" w:rsidRDefault="007E0E50" w:rsidP="006C3B7E">
      <w:pPr>
        <w:numPr>
          <w:ilvl w:val="0"/>
          <w:numId w:val="23"/>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Si la venta o el precio dependen de alguna condición o contraprestación cuyo valor no pueda determinarse con relación a las mercancías objeto de valoración, el valor de transacción no será aceptable a efectos aduaneros. He aquí algunos ejemplos:</w:t>
      </w:r>
    </w:p>
    <w:p w14:paraId="5ACBDBA6" w14:textId="77777777" w:rsidR="007E0E50" w:rsidRPr="001E2D87" w:rsidRDefault="007E0E50" w:rsidP="006C3B7E">
      <w:pPr>
        <w:numPr>
          <w:ilvl w:val="1"/>
          <w:numId w:val="24"/>
        </w:numPr>
        <w:autoSpaceDE w:val="0"/>
        <w:autoSpaceDN w:val="0"/>
        <w:spacing w:after="220"/>
        <w:ind w:left="1134"/>
        <w:rPr>
          <w:rFonts w:eastAsia="Times New Roman" w:cs="Times New Roman"/>
          <w:szCs w:val="18"/>
        </w:rPr>
      </w:pPr>
      <w:r w:rsidRPr="001E2D87">
        <w:rPr>
          <w:rFonts w:eastAsia="Times New Roman" w:cs="Times New Roman"/>
          <w:color w:val="131413"/>
          <w:szCs w:val="18"/>
        </w:rPr>
        <w:t>el vendedor establece el precio de las mercancías importadas a condición de que el comprador adquiera también cierta cantidad de otras mercancías;</w:t>
      </w:r>
    </w:p>
    <w:p w14:paraId="59B65176" w14:textId="77777777" w:rsidR="007E0E50" w:rsidRPr="001E2D87" w:rsidRDefault="007E0E50" w:rsidP="006C3B7E">
      <w:pPr>
        <w:numPr>
          <w:ilvl w:val="1"/>
          <w:numId w:val="24"/>
        </w:numPr>
        <w:autoSpaceDE w:val="0"/>
        <w:autoSpaceDN w:val="0"/>
        <w:spacing w:after="220"/>
        <w:ind w:left="1134"/>
        <w:rPr>
          <w:rFonts w:eastAsia="Times New Roman" w:cs="Times New Roman"/>
          <w:szCs w:val="18"/>
        </w:rPr>
      </w:pPr>
      <w:r w:rsidRPr="001E2D87">
        <w:rPr>
          <w:rFonts w:eastAsia="Times New Roman" w:cs="Times New Roman"/>
          <w:color w:val="131413"/>
          <w:szCs w:val="18"/>
        </w:rPr>
        <w:t>el precio de las mercancías importadas depende del precio o precios a que el comprador de las mercancías importadas vende otras mercancías al vendedor de las mercancías importadas;</w:t>
      </w:r>
    </w:p>
    <w:p w14:paraId="425FF3C2" w14:textId="77777777" w:rsidR="007E0E50" w:rsidRPr="001E2D87" w:rsidRDefault="007E0E50" w:rsidP="006C3B7E">
      <w:pPr>
        <w:numPr>
          <w:ilvl w:val="1"/>
          <w:numId w:val="24"/>
        </w:numPr>
        <w:autoSpaceDE w:val="0"/>
        <w:autoSpaceDN w:val="0"/>
        <w:spacing w:after="220"/>
        <w:ind w:left="1134"/>
        <w:rPr>
          <w:rFonts w:eastAsia="Times New Roman" w:cs="Times New Roman"/>
          <w:szCs w:val="18"/>
        </w:rPr>
      </w:pPr>
      <w:r w:rsidRPr="001E2D87">
        <w:rPr>
          <w:rFonts w:eastAsia="Times New Roman" w:cs="Times New Roman"/>
          <w:color w:val="131413"/>
          <w:szCs w:val="18"/>
        </w:rPr>
        <w:t>el precio se establece condicionándolo a una forma de pago ajena a las mercancías importadas, por ejemplo, cuando éstas son mercancías semiacabadas suministradas por el vendedor a condición de recibir cierta cantidad de las mercancías acabadas.</w:t>
      </w:r>
    </w:p>
    <w:p w14:paraId="761735C9" w14:textId="085370AF" w:rsidR="007E0E50" w:rsidRPr="001E2D87" w:rsidRDefault="007E0E50" w:rsidP="006C3B7E">
      <w:pPr>
        <w:numPr>
          <w:ilvl w:val="0"/>
          <w:numId w:val="23"/>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Sin embargo, otras condiciones o contraprestaciones relacionadas con la producción o la comercialización de las mercancías importadas no conducirán a descartar el valor de transacción. Por ejemplo, si el comprador suministra al vendedor elementos de ingeniería o planos realizados en el país de importación, ello no conducirá a descartar el valor de transacción a los efectos del artículo</w:t>
      </w:r>
      <w:r w:rsidR="00B53206" w:rsidRPr="001E2D87">
        <w:rPr>
          <w:rFonts w:eastAsia="Times New Roman" w:cs="Times New Roman"/>
          <w:color w:val="131413"/>
          <w:szCs w:val="18"/>
        </w:rPr>
        <w:t> </w:t>
      </w:r>
      <w:r w:rsidRPr="001E2D87">
        <w:rPr>
          <w:rFonts w:eastAsia="Times New Roman" w:cs="Times New Roman"/>
          <w:color w:val="131413"/>
          <w:szCs w:val="18"/>
        </w:rPr>
        <w:t>1. Análogamente, si el comprador emprende por cuenta propia, incluso mediante acuerdo con el vendedor, actividades relacionadas con la comercialización de las mercancías importadas, el valor de esas actividades no forma parte del valor en aduana y el hecho de que se realicen no conducirá a descartar el valor de transacción.</w:t>
      </w:r>
    </w:p>
    <w:p w14:paraId="737757D4" w14:textId="77777777" w:rsidR="007E0E50" w:rsidRPr="001E2D87" w:rsidRDefault="007E0E50" w:rsidP="006C3B7E">
      <w:pPr>
        <w:autoSpaceDE w:val="0"/>
        <w:autoSpaceDN w:val="0"/>
        <w:spacing w:after="220"/>
        <w:rPr>
          <w:rFonts w:eastAsia="Times New Roman" w:cs="Times New Roman"/>
          <w:i/>
          <w:szCs w:val="18"/>
        </w:rPr>
      </w:pPr>
      <w:r w:rsidRPr="001E2D87">
        <w:rPr>
          <w:rFonts w:eastAsia="Times New Roman" w:cs="Times New Roman"/>
          <w:i/>
          <w:color w:val="131413"/>
          <w:szCs w:val="18"/>
        </w:rPr>
        <w:t>Párrafo 2</w:t>
      </w:r>
    </w:p>
    <w:p w14:paraId="44714AF0" w14:textId="77777777" w:rsidR="007E0E50" w:rsidRPr="001E2D87" w:rsidRDefault="007E0E50" w:rsidP="006C3B7E">
      <w:pPr>
        <w:numPr>
          <w:ilvl w:val="0"/>
          <w:numId w:val="22"/>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En los apartados a) y b) del párrafo 2 se prevén diferentes medios de establecer la aceptabilidad del valor de transacción.</w:t>
      </w:r>
    </w:p>
    <w:p w14:paraId="4954BAD2" w14:textId="77777777" w:rsidR="007E0E50" w:rsidRPr="001E2D87" w:rsidRDefault="007E0E50" w:rsidP="006C3B7E">
      <w:pPr>
        <w:numPr>
          <w:ilvl w:val="0"/>
          <w:numId w:val="22"/>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En el apartado a) se estipula que, cuando exista una vinculación entre el comprador y el vendedor, se examinarán las circunstancias de la venta y se aceptará el valor de transacción como valor en aduana siempre que la vinculación no haya influido en el precio. No se pretende que se haga un examen de tales circunstancias en todos los casos en que exista una vinculación entre el comprador y el vendedor. Sólo se exigirá este examen cuando existan dudas en cuanto a la aceptabilidad del precio. Cuando la Administración de Aduanas no tenga dudas acerca de la aceptabilidad del precio, debe aceptarlo sin solicitar información adicional al importador. Por ejemplo, puede que la Administración de Aduanas haya examinado anteriormente tal vinculación, o que ya disponga de información detallada respecto del comprador y el vendedor, y estime suficiente tal examen o información para considerar que la vinculación no ha influido en el precio.</w:t>
      </w:r>
    </w:p>
    <w:p w14:paraId="528FD7C4" w14:textId="593DB402" w:rsidR="007E0E50" w:rsidRPr="001E2D87" w:rsidRDefault="007E0E50" w:rsidP="001E2D87">
      <w:pPr>
        <w:numPr>
          <w:ilvl w:val="0"/>
          <w:numId w:val="22"/>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 xml:space="preserve">En el caso de que la Administración de Aduanas no pueda aceptar el valor de transacción sin recabar otros datos, deberá dar al importador la oportunidad de suministrar la información detallada adicional que pueda ser necesaria para que aquélla examine las circunstancias de la venta. A este respecto, y con objeto de determinar si la vinculación ha influido en el precio, la Administración de Aduanas debe estar dispuesta a examinar los aspectos pertinentes de la transacción, entre ellos la </w:t>
      </w:r>
      <w:r w:rsidRPr="001E2D87">
        <w:rPr>
          <w:rFonts w:eastAsia="Times New Roman" w:cs="Times New Roman"/>
          <w:color w:val="131413"/>
          <w:szCs w:val="18"/>
        </w:rPr>
        <w:lastRenderedPageBreak/>
        <w:t>manera en que el comprador y el vendedor tengan organizadas sus relaciones comerciales y la manera en que se haya fijado el precio de que se trate. En los casos en que pueda demostrarse que, pese a estar vinculados en el sentido de lo dispuesto en el artículo</w:t>
      </w:r>
      <w:r w:rsidR="000575BB">
        <w:rPr>
          <w:rFonts w:eastAsia="Times New Roman" w:cs="Times New Roman"/>
          <w:color w:val="131413"/>
          <w:szCs w:val="18"/>
        </w:rPr>
        <w:t> </w:t>
      </w:r>
      <w:r w:rsidRPr="001E2D87">
        <w:rPr>
          <w:rFonts w:eastAsia="Times New Roman" w:cs="Times New Roman"/>
          <w:color w:val="131413"/>
          <w:szCs w:val="18"/>
        </w:rPr>
        <w:t>15, el comprador compra al vendedor y éste vende al comprador como si no existiera entre ellos vinculación alguna, quedaría demostrado que el hecho de estar vinculados no ha influido en el precio. Por ejemplo, si el precio se hubiera ajustado de manera conforme con las prácticas normales de fijación de precios seguidas por la rama de producción de que se trate o con el modo en que el vendedor ajuste los precios de venta a compradores no vinculados con él, quedaría demostrado que la vinculación no ha influido en el precio. Otro ejemplo sería que se demostrara que con el precio se alcanza a recuperar todos los costos y se logra un beneficio que está en consonancia con los beneficios globales realizados por la empresa en un período de tiempo representativo (calculado, por ejemplo, sobre una base anual) en las ventas de mercancías de la misma especie o clase, con lo cual quedaría demostrado que el precio no ha sufrido influencia.</w:t>
      </w:r>
    </w:p>
    <w:p w14:paraId="73554CFF" w14:textId="77777777" w:rsidR="007E0E50" w:rsidRPr="001E2D87" w:rsidRDefault="007E0E50" w:rsidP="001E2D87">
      <w:pPr>
        <w:numPr>
          <w:ilvl w:val="0"/>
          <w:numId w:val="22"/>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El apartado b) ofrece al importador la oportunidad de demostrar que el valor de transacción se aproxima mucho a un valor previamente aceptado como criterio de valoración por la aduana y que, por lo tanto, es aceptable a los efectos de lo dispuesto en el artículo 1. Cuando se satisface uno de los criterios previstos en el apartado b) no es necesario examinar la cuestión de la influencia de la vinculación con arreglo al apartado a). Si la Administración de Aduanas dispone ya de información suficiente para considerar, sin emprender un examen más detallado, que se ha satisfecho uno de los criterios establecidos en el apartado b), no hay razón para que pida al importador que demuestre la satisfacción de tal criterio. En el apartado b) la expresión "compradores no vinculados con el vendedor" se refiere a los compradores que no estén vinculados con el vendedor en ningún caso determinado.</w:t>
      </w:r>
    </w:p>
    <w:p w14:paraId="2A77C7D4" w14:textId="77777777" w:rsidR="007E0E50" w:rsidRPr="001E2D87" w:rsidRDefault="007E0E50" w:rsidP="001E2D87">
      <w:pPr>
        <w:autoSpaceDE w:val="0"/>
        <w:autoSpaceDN w:val="0"/>
        <w:spacing w:after="240"/>
        <w:rPr>
          <w:rFonts w:eastAsia="Times New Roman" w:cs="Times New Roman"/>
          <w:i/>
          <w:szCs w:val="18"/>
        </w:rPr>
      </w:pPr>
      <w:r w:rsidRPr="001E2D87">
        <w:rPr>
          <w:rFonts w:eastAsia="Times New Roman" w:cs="Times New Roman"/>
          <w:i/>
          <w:color w:val="131413"/>
          <w:szCs w:val="18"/>
        </w:rPr>
        <w:t>Párrafo 2 b)</w:t>
      </w:r>
    </w:p>
    <w:p w14:paraId="5039C6CA" w14:textId="77777777" w:rsidR="007E0E50" w:rsidRPr="001E2D87" w:rsidRDefault="007E0E50" w:rsidP="001E2D87">
      <w:pPr>
        <w:autoSpaceDE w:val="0"/>
        <w:autoSpaceDN w:val="0"/>
        <w:spacing w:after="240"/>
        <w:ind w:firstLine="567"/>
        <w:rPr>
          <w:rFonts w:eastAsia="Times New Roman" w:cs="Times New Roman"/>
          <w:szCs w:val="18"/>
        </w:rPr>
      </w:pPr>
      <w:r w:rsidRPr="001E2D87">
        <w:rPr>
          <w:rFonts w:eastAsia="Times New Roman" w:cs="Times New Roman"/>
          <w:color w:val="131413"/>
          <w:szCs w:val="18"/>
        </w:rPr>
        <w:t>Para determinar si un valor "se aproxima mucho" a otro valor se tendrán que tomar en consideración cierto número de factores. Figuran entre ellos la naturaleza de las mercancías importadas, la naturaleza de la rama de producción, la temporada durante la cual se importan las mercancías y si la diferencia de valor es significativa desde el punto de vista comercial. Como estos factores pueden ser distintos de un caso a otro, sería imposible aplicar en todos los casos un criterio uniforme, tal como un porcentaje fijo. Por ejemplo, una pequeña diferencia de valor podría ser inaceptable en el caso de un tipo de mercancías mientras que en el caso de otro tipo de mercancías una gran diferencia podría ser aceptable para determinar si el valor de transacción se aproxima mucho a los valores que se señalan como criterios en el párrafo 2 b) del artículo 1.</w:t>
      </w:r>
    </w:p>
    <w:p w14:paraId="538C04C1" w14:textId="77777777" w:rsidR="007E0E50" w:rsidRPr="001E2D87" w:rsidRDefault="007E0E50" w:rsidP="002A3EE1">
      <w:pPr>
        <w:autoSpaceDE w:val="0"/>
        <w:autoSpaceDN w:val="0"/>
        <w:spacing w:before="480" w:after="240"/>
        <w:jc w:val="center"/>
        <w:rPr>
          <w:rFonts w:eastAsia="Times New Roman" w:cs="Times New Roman"/>
          <w:i/>
          <w:szCs w:val="18"/>
        </w:rPr>
      </w:pPr>
      <w:r w:rsidRPr="001E2D87">
        <w:rPr>
          <w:rFonts w:eastAsia="Times New Roman" w:cs="Times New Roman"/>
          <w:i/>
          <w:color w:val="131413"/>
          <w:szCs w:val="18"/>
        </w:rPr>
        <w:t>Nota al artículo 2</w:t>
      </w:r>
    </w:p>
    <w:p w14:paraId="3D9F43FE" w14:textId="77777777" w:rsidR="007E0E50" w:rsidRPr="001E2D87" w:rsidRDefault="007E0E50" w:rsidP="001E2D87">
      <w:pPr>
        <w:numPr>
          <w:ilvl w:val="0"/>
          <w:numId w:val="21"/>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Para la aplicación del artículo 2, siempre que sea posible, la Administración de Aduanas utilizará el valor de transacción de mercancías idénticas vendidas al mismo nivel comercial y sustancialmente en las mismas cantidades que las mercancías objeto de valoración. Cuando no exista tal venta, se podrá utilizar una venta de mercancías idénticas que se realice en cualquiera de las tres condiciones siguientes:</w:t>
      </w:r>
    </w:p>
    <w:p w14:paraId="220045FC" w14:textId="77777777" w:rsidR="007E0E50" w:rsidRPr="001E2D87" w:rsidRDefault="007E0E50" w:rsidP="001E2D87">
      <w:pPr>
        <w:autoSpaceDE w:val="0"/>
        <w:autoSpaceDN w:val="0"/>
        <w:spacing w:after="240"/>
        <w:ind w:firstLine="567"/>
        <w:rPr>
          <w:rFonts w:eastAsia="Times New Roman" w:cs="Times New Roman"/>
          <w:szCs w:val="18"/>
        </w:rPr>
      </w:pPr>
      <w:r w:rsidRPr="001E2D87">
        <w:rPr>
          <w:rFonts w:eastAsia="Times New Roman" w:cs="Times New Roman"/>
          <w:color w:val="131413"/>
          <w:szCs w:val="18"/>
        </w:rPr>
        <w:t>a)</w:t>
      </w:r>
      <w:r w:rsidRPr="001E2D87">
        <w:rPr>
          <w:rFonts w:eastAsia="Times New Roman" w:cs="Times New Roman"/>
          <w:color w:val="131413"/>
          <w:szCs w:val="18"/>
        </w:rPr>
        <w:tab/>
        <w:t>una venta al mismo nivel comercial pero en cantidades diferentes;</w:t>
      </w:r>
    </w:p>
    <w:p w14:paraId="7F899ECC" w14:textId="77777777" w:rsidR="007E0E50" w:rsidRPr="001E2D87" w:rsidRDefault="007E0E50" w:rsidP="001E2D87">
      <w:pPr>
        <w:autoSpaceDE w:val="0"/>
        <w:autoSpaceDN w:val="0"/>
        <w:spacing w:after="240"/>
        <w:ind w:left="1134" w:hanging="567"/>
        <w:rPr>
          <w:rFonts w:eastAsia="Times New Roman" w:cs="Times New Roman"/>
          <w:szCs w:val="18"/>
        </w:rPr>
      </w:pPr>
      <w:r w:rsidRPr="001E2D87">
        <w:rPr>
          <w:rFonts w:eastAsia="Times New Roman" w:cs="Times New Roman"/>
          <w:color w:val="131413"/>
          <w:szCs w:val="18"/>
        </w:rPr>
        <w:t>b)</w:t>
      </w:r>
      <w:r w:rsidRPr="001E2D87">
        <w:rPr>
          <w:rFonts w:eastAsia="Times New Roman" w:cs="Times New Roman"/>
          <w:color w:val="131413"/>
          <w:szCs w:val="18"/>
        </w:rPr>
        <w:tab/>
        <w:t>una venta a un nivel comercial diferente pero sustancialmente en las mismas cantidades; o</w:t>
      </w:r>
    </w:p>
    <w:p w14:paraId="5D9DF889" w14:textId="77777777" w:rsidR="007E0E50" w:rsidRPr="001E2D87" w:rsidRDefault="007E0E50" w:rsidP="001E2D87">
      <w:pPr>
        <w:autoSpaceDE w:val="0"/>
        <w:autoSpaceDN w:val="0"/>
        <w:spacing w:after="240"/>
        <w:ind w:left="1134" w:hanging="567"/>
        <w:rPr>
          <w:rFonts w:eastAsia="Times New Roman" w:cs="Times New Roman"/>
          <w:szCs w:val="18"/>
        </w:rPr>
      </w:pPr>
      <w:r w:rsidRPr="001E2D87">
        <w:rPr>
          <w:rFonts w:eastAsia="Times New Roman" w:cs="Times New Roman"/>
          <w:color w:val="131413"/>
          <w:szCs w:val="18"/>
        </w:rPr>
        <w:t>c)</w:t>
      </w:r>
      <w:r w:rsidRPr="001E2D87">
        <w:rPr>
          <w:rFonts w:eastAsia="Times New Roman" w:cs="Times New Roman"/>
          <w:color w:val="131413"/>
          <w:szCs w:val="18"/>
        </w:rPr>
        <w:tab/>
        <w:t>una venta a un nivel comercial diferente y en cantidades diferentes.</w:t>
      </w:r>
    </w:p>
    <w:p w14:paraId="10548680" w14:textId="77777777" w:rsidR="007E0E50" w:rsidRPr="001E2D87" w:rsidRDefault="007E0E50" w:rsidP="001E2D87">
      <w:pPr>
        <w:numPr>
          <w:ilvl w:val="0"/>
          <w:numId w:val="21"/>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Cuando exista una venta en la que concurra una cualquiera de las tres condiciones indicadas, se efectuarán los ajustes del caso en función de:</w:t>
      </w:r>
    </w:p>
    <w:p w14:paraId="15B8911A" w14:textId="77777777" w:rsidR="007E0E50" w:rsidRPr="001E2D87" w:rsidRDefault="007E0E50" w:rsidP="001E2D87">
      <w:pPr>
        <w:autoSpaceDE w:val="0"/>
        <w:autoSpaceDN w:val="0"/>
        <w:spacing w:after="240"/>
        <w:ind w:left="1134" w:hanging="567"/>
        <w:rPr>
          <w:rFonts w:eastAsia="Times New Roman" w:cs="Times New Roman"/>
          <w:szCs w:val="18"/>
        </w:rPr>
      </w:pPr>
      <w:r w:rsidRPr="001E2D87">
        <w:rPr>
          <w:rFonts w:eastAsia="Times New Roman" w:cs="Times New Roman"/>
          <w:color w:val="131413"/>
          <w:szCs w:val="18"/>
        </w:rPr>
        <w:t>a)</w:t>
      </w:r>
      <w:r w:rsidRPr="001E2D87">
        <w:rPr>
          <w:rFonts w:eastAsia="Times New Roman" w:cs="Times New Roman"/>
          <w:color w:val="131413"/>
          <w:szCs w:val="18"/>
        </w:rPr>
        <w:tab/>
        <w:t>factores de cantidad únicamente;</w:t>
      </w:r>
    </w:p>
    <w:p w14:paraId="64A3598D" w14:textId="77777777" w:rsidR="007E0E50" w:rsidRPr="001E2D87" w:rsidRDefault="007E0E50" w:rsidP="001E2D87">
      <w:pPr>
        <w:autoSpaceDE w:val="0"/>
        <w:autoSpaceDN w:val="0"/>
        <w:spacing w:after="240"/>
        <w:ind w:left="1134" w:hanging="567"/>
        <w:rPr>
          <w:rFonts w:eastAsia="Times New Roman" w:cs="Times New Roman"/>
          <w:szCs w:val="18"/>
        </w:rPr>
      </w:pPr>
      <w:r w:rsidRPr="001E2D87">
        <w:rPr>
          <w:rFonts w:eastAsia="Times New Roman" w:cs="Times New Roman"/>
          <w:color w:val="131413"/>
          <w:szCs w:val="18"/>
        </w:rPr>
        <w:t>b)</w:t>
      </w:r>
      <w:r w:rsidRPr="001E2D87">
        <w:rPr>
          <w:rFonts w:eastAsia="Times New Roman" w:cs="Times New Roman"/>
          <w:color w:val="131413"/>
          <w:szCs w:val="18"/>
        </w:rPr>
        <w:tab/>
        <w:t>factores de nivel comercial únicamente; o</w:t>
      </w:r>
    </w:p>
    <w:p w14:paraId="69AF5E85" w14:textId="77777777" w:rsidR="007E0E50" w:rsidRPr="001E2D87" w:rsidRDefault="007E0E50" w:rsidP="001E2D87">
      <w:pPr>
        <w:autoSpaceDE w:val="0"/>
        <w:autoSpaceDN w:val="0"/>
        <w:spacing w:after="240"/>
        <w:ind w:left="1134" w:hanging="567"/>
        <w:rPr>
          <w:rFonts w:eastAsia="Times New Roman" w:cs="Times New Roman"/>
          <w:szCs w:val="18"/>
        </w:rPr>
      </w:pPr>
      <w:r w:rsidRPr="001E2D87">
        <w:rPr>
          <w:rFonts w:eastAsia="Times New Roman" w:cs="Times New Roman"/>
          <w:color w:val="131413"/>
          <w:szCs w:val="18"/>
        </w:rPr>
        <w:t>c)</w:t>
      </w:r>
      <w:r w:rsidRPr="001E2D87">
        <w:rPr>
          <w:rFonts w:eastAsia="Times New Roman" w:cs="Times New Roman"/>
          <w:color w:val="131413"/>
          <w:szCs w:val="18"/>
        </w:rPr>
        <w:tab/>
        <w:t>factores de nivel comercial y factores de cantidad.</w:t>
      </w:r>
    </w:p>
    <w:p w14:paraId="07CA0E87" w14:textId="77777777" w:rsidR="007E0E50" w:rsidRPr="001E2D87" w:rsidRDefault="007E0E50" w:rsidP="00C7248B">
      <w:pPr>
        <w:numPr>
          <w:ilvl w:val="0"/>
          <w:numId w:val="21"/>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lastRenderedPageBreak/>
        <w:t>La expresión "y/o" confiere flexibilidad para utilizar las ventas e introducir los ajustes necesarios en cualquiera de las tres condiciones enunciadas.</w:t>
      </w:r>
    </w:p>
    <w:p w14:paraId="6D9C0E55" w14:textId="77777777" w:rsidR="007E0E50" w:rsidRPr="001E2D87" w:rsidRDefault="007E0E50" w:rsidP="00C7248B">
      <w:pPr>
        <w:numPr>
          <w:ilvl w:val="0"/>
          <w:numId w:val="21"/>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A los efectos del artículo 2, se entenderá que el valor de transacción de mercancías importadas idénticas es un valor en aduana, ajustado con arreglo a las disposiciones de los párrafos 1 b) y 2, que ya haya sido aceptado con arreglo al artículo 1.</w:t>
      </w:r>
    </w:p>
    <w:p w14:paraId="16DEC30D" w14:textId="77777777" w:rsidR="007E0E50" w:rsidRPr="001E2D87" w:rsidRDefault="007E0E50" w:rsidP="00C7248B">
      <w:pPr>
        <w:numPr>
          <w:ilvl w:val="0"/>
          <w:numId w:val="21"/>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Será condición para efectuar el ajuste por razón de la diferencia en los niveles comerciales o en las cantidades el que dicho ajuste, tanto si supone un incremento como una disminución del valor, se haga sólo sobre la base de datos comprobados que demuestren claramente que es razonable y exacto, por ejemplo, listas de precios vigentes en las que se indiquen los precios correspondientes a diferentes niveles o cantidades. Como ejemplo de lo que antecede, en el caso de que las mercancías importadas objeto de la valoración consistan en un envío de 10 unidades y las únicas mercancías importadas idénticas respecto de las cuales exista un valor de transacción correspondan a una venta de 500 unidades, y se haya comprobado que el vendedor otorga descuentos por cantidad, el ajuste necesario podrá realizarse consultando la lista de precios del vendedor y utilizando el precio aplicable a una venta de 10 unidades. La venta no tiene necesariamente que haberse realizado por una cantidad de 10 unidades, con tal de que se haya comprobado, por las ventas de otras cantidades, que la lista de precios es fidedigna. Si no existe tal medida objetiva de comparación, no será apropiado aplicar el artículo 2 para la determinación del valor en aduana.</w:t>
      </w:r>
    </w:p>
    <w:p w14:paraId="7AED7A0C" w14:textId="77777777" w:rsidR="007E0E50" w:rsidRPr="001E2D87" w:rsidRDefault="007E0E50" w:rsidP="00C7248B">
      <w:pPr>
        <w:autoSpaceDE w:val="0"/>
        <w:autoSpaceDN w:val="0"/>
        <w:spacing w:before="480" w:after="220"/>
        <w:jc w:val="center"/>
        <w:rPr>
          <w:rFonts w:eastAsia="Times New Roman" w:cs="Times New Roman"/>
          <w:i/>
          <w:szCs w:val="18"/>
        </w:rPr>
      </w:pPr>
      <w:r w:rsidRPr="001E2D87">
        <w:rPr>
          <w:rFonts w:eastAsia="Times New Roman" w:cs="Times New Roman"/>
          <w:i/>
          <w:color w:val="131413"/>
          <w:szCs w:val="18"/>
        </w:rPr>
        <w:t>Nota al artículo 3</w:t>
      </w:r>
    </w:p>
    <w:p w14:paraId="037024A3" w14:textId="77777777" w:rsidR="007E0E50" w:rsidRPr="001E2D87" w:rsidRDefault="007E0E50" w:rsidP="00C7248B">
      <w:pPr>
        <w:autoSpaceDE w:val="0"/>
        <w:autoSpaceDN w:val="0"/>
        <w:spacing w:after="220"/>
        <w:rPr>
          <w:rFonts w:eastAsia="Times New Roman" w:cs="Times New Roman"/>
          <w:szCs w:val="18"/>
        </w:rPr>
      </w:pPr>
      <w:r w:rsidRPr="001E2D87">
        <w:rPr>
          <w:rFonts w:eastAsia="Times New Roman" w:cs="Times New Roman"/>
          <w:color w:val="131413"/>
          <w:szCs w:val="18"/>
        </w:rPr>
        <w:t>1.</w:t>
      </w:r>
      <w:r w:rsidRPr="001E2D87">
        <w:rPr>
          <w:rFonts w:eastAsia="Times New Roman" w:cs="Times New Roman"/>
          <w:color w:val="131413"/>
          <w:szCs w:val="18"/>
        </w:rPr>
        <w:tab/>
        <w:t>Para la aplicación del artículo 3, siempre que sea posible, la Administración de Aduanas utilizará el valor de transacción de mercancías similares vendidas al mismo nivel comercial y sustancialmente en las mismas cantidades que las mercancías objeto de valoración. Cuando no exista tal venta, se podrá utilizar una venta de mercancías similares que se realice en cualquiera de las tres condiciones siguientes:</w:t>
      </w:r>
    </w:p>
    <w:p w14:paraId="003A2183" w14:textId="77777777" w:rsidR="007E0E50" w:rsidRPr="001E2D87" w:rsidRDefault="007E0E50" w:rsidP="00C7248B">
      <w:pPr>
        <w:numPr>
          <w:ilvl w:val="0"/>
          <w:numId w:val="9"/>
        </w:numPr>
        <w:autoSpaceDE w:val="0"/>
        <w:autoSpaceDN w:val="0"/>
        <w:spacing w:after="220"/>
        <w:ind w:left="567" w:firstLine="0"/>
        <w:rPr>
          <w:rFonts w:eastAsia="Times New Roman" w:cs="Times New Roman"/>
          <w:szCs w:val="18"/>
        </w:rPr>
      </w:pPr>
      <w:r w:rsidRPr="001E2D87">
        <w:rPr>
          <w:rFonts w:eastAsia="Times New Roman" w:cs="Times New Roman"/>
          <w:color w:val="131413"/>
          <w:szCs w:val="18"/>
        </w:rPr>
        <w:t>una venta al mismo nivel comercial pero en cantidades diferentes;</w:t>
      </w:r>
    </w:p>
    <w:p w14:paraId="51245D14" w14:textId="77777777" w:rsidR="007E0E50" w:rsidRPr="001E2D87" w:rsidRDefault="007E0E50" w:rsidP="00C7248B">
      <w:pPr>
        <w:numPr>
          <w:ilvl w:val="0"/>
          <w:numId w:val="9"/>
        </w:numPr>
        <w:autoSpaceDE w:val="0"/>
        <w:autoSpaceDN w:val="0"/>
        <w:spacing w:after="220"/>
        <w:ind w:left="1134"/>
        <w:rPr>
          <w:rFonts w:eastAsia="Times New Roman" w:cs="Times New Roman"/>
          <w:szCs w:val="18"/>
        </w:rPr>
      </w:pPr>
      <w:r w:rsidRPr="001E2D87">
        <w:rPr>
          <w:rFonts w:eastAsia="Times New Roman" w:cs="Times New Roman"/>
          <w:color w:val="131413"/>
          <w:szCs w:val="18"/>
        </w:rPr>
        <w:t>una venta a un nivel comercial diferente pero sustancialmente en las mismas cantidades; o</w:t>
      </w:r>
    </w:p>
    <w:p w14:paraId="7B13B4D6" w14:textId="77777777" w:rsidR="007E0E50" w:rsidRPr="001E2D87" w:rsidRDefault="007E0E50" w:rsidP="00C7248B">
      <w:pPr>
        <w:numPr>
          <w:ilvl w:val="0"/>
          <w:numId w:val="9"/>
        </w:numPr>
        <w:autoSpaceDE w:val="0"/>
        <w:autoSpaceDN w:val="0"/>
        <w:spacing w:after="220"/>
        <w:ind w:left="567" w:firstLine="0"/>
        <w:rPr>
          <w:rFonts w:eastAsia="Times New Roman" w:cs="Times New Roman"/>
          <w:szCs w:val="18"/>
        </w:rPr>
      </w:pPr>
      <w:r w:rsidRPr="001E2D87">
        <w:rPr>
          <w:rFonts w:eastAsia="Times New Roman" w:cs="Times New Roman"/>
          <w:color w:val="131413"/>
          <w:szCs w:val="18"/>
        </w:rPr>
        <w:t>una venta a un nivel comercial diferente y en cantidades diferentes.</w:t>
      </w:r>
    </w:p>
    <w:p w14:paraId="3E0D6589" w14:textId="77777777" w:rsidR="007E0E50" w:rsidRPr="001E2D87" w:rsidRDefault="007E0E50" w:rsidP="00C7248B">
      <w:pPr>
        <w:autoSpaceDE w:val="0"/>
        <w:autoSpaceDN w:val="0"/>
        <w:spacing w:after="220"/>
        <w:rPr>
          <w:rFonts w:eastAsia="Times New Roman" w:cs="Times New Roman"/>
          <w:szCs w:val="18"/>
        </w:rPr>
      </w:pPr>
      <w:r w:rsidRPr="001E2D87">
        <w:rPr>
          <w:rFonts w:eastAsia="Times New Roman" w:cs="Times New Roman"/>
          <w:color w:val="131413"/>
          <w:szCs w:val="18"/>
        </w:rPr>
        <w:t>2.</w:t>
      </w:r>
      <w:r w:rsidRPr="001E2D87">
        <w:rPr>
          <w:rFonts w:eastAsia="Times New Roman" w:cs="Times New Roman"/>
          <w:color w:val="131413"/>
          <w:szCs w:val="18"/>
        </w:rPr>
        <w:tab/>
        <w:t>Cuando exista una venta en la que concurra una cualquiera de las tres condiciones indicadas, se efectuarán los ajustes del caso en función de:</w:t>
      </w:r>
    </w:p>
    <w:p w14:paraId="22FD12E9" w14:textId="77777777" w:rsidR="007E0E50" w:rsidRPr="001E2D87" w:rsidRDefault="007E0E50" w:rsidP="00C7248B">
      <w:pPr>
        <w:numPr>
          <w:ilvl w:val="1"/>
          <w:numId w:val="20"/>
        </w:numPr>
        <w:autoSpaceDE w:val="0"/>
        <w:autoSpaceDN w:val="0"/>
        <w:spacing w:after="220"/>
        <w:ind w:left="567" w:firstLine="0"/>
        <w:jc w:val="left"/>
        <w:rPr>
          <w:rFonts w:eastAsia="Times New Roman" w:cs="Times New Roman"/>
          <w:szCs w:val="18"/>
        </w:rPr>
      </w:pPr>
      <w:r w:rsidRPr="001E2D87">
        <w:rPr>
          <w:rFonts w:eastAsia="Times New Roman" w:cs="Times New Roman"/>
          <w:color w:val="131413"/>
          <w:szCs w:val="18"/>
        </w:rPr>
        <w:t>factores de cantidad únicamente;</w:t>
      </w:r>
    </w:p>
    <w:p w14:paraId="61CB3BD3" w14:textId="77777777" w:rsidR="007E0E50" w:rsidRPr="001E2D87" w:rsidRDefault="007E0E50" w:rsidP="00C7248B">
      <w:pPr>
        <w:numPr>
          <w:ilvl w:val="1"/>
          <w:numId w:val="20"/>
        </w:numPr>
        <w:autoSpaceDE w:val="0"/>
        <w:autoSpaceDN w:val="0"/>
        <w:spacing w:after="220"/>
        <w:ind w:left="567" w:firstLine="0"/>
        <w:jc w:val="left"/>
        <w:rPr>
          <w:rFonts w:eastAsia="Times New Roman" w:cs="Times New Roman"/>
          <w:szCs w:val="18"/>
        </w:rPr>
      </w:pPr>
      <w:r w:rsidRPr="001E2D87">
        <w:rPr>
          <w:rFonts w:eastAsia="Times New Roman" w:cs="Times New Roman"/>
          <w:color w:val="131413"/>
          <w:szCs w:val="18"/>
        </w:rPr>
        <w:t>factores de nivel comercial únicamente; o</w:t>
      </w:r>
    </w:p>
    <w:p w14:paraId="4CC2FCEC" w14:textId="77777777" w:rsidR="007E0E50" w:rsidRPr="001E2D87" w:rsidRDefault="007E0E50" w:rsidP="00C7248B">
      <w:pPr>
        <w:numPr>
          <w:ilvl w:val="1"/>
          <w:numId w:val="20"/>
        </w:numPr>
        <w:autoSpaceDE w:val="0"/>
        <w:autoSpaceDN w:val="0"/>
        <w:spacing w:after="220"/>
        <w:ind w:left="567" w:firstLine="0"/>
        <w:jc w:val="left"/>
        <w:rPr>
          <w:rFonts w:eastAsia="Times New Roman" w:cs="Times New Roman"/>
          <w:szCs w:val="18"/>
        </w:rPr>
      </w:pPr>
      <w:r w:rsidRPr="001E2D87">
        <w:rPr>
          <w:rFonts w:eastAsia="Times New Roman" w:cs="Times New Roman"/>
          <w:color w:val="131413"/>
          <w:szCs w:val="18"/>
        </w:rPr>
        <w:t>factores de nivel comercial y factores de cantidad.</w:t>
      </w:r>
    </w:p>
    <w:p w14:paraId="6F6DB975" w14:textId="77777777" w:rsidR="007E0E50" w:rsidRPr="001E2D87" w:rsidRDefault="007E0E50" w:rsidP="00C7248B">
      <w:pPr>
        <w:autoSpaceDE w:val="0"/>
        <w:autoSpaceDN w:val="0"/>
        <w:spacing w:after="220"/>
        <w:rPr>
          <w:rFonts w:eastAsia="Times New Roman" w:cs="Times New Roman"/>
          <w:szCs w:val="18"/>
        </w:rPr>
      </w:pPr>
      <w:r w:rsidRPr="001E2D87">
        <w:rPr>
          <w:rFonts w:eastAsia="Times New Roman" w:cs="Times New Roman"/>
          <w:color w:val="131413"/>
          <w:szCs w:val="18"/>
        </w:rPr>
        <w:t>3.</w:t>
      </w:r>
      <w:r w:rsidRPr="001E2D87">
        <w:rPr>
          <w:rFonts w:eastAsia="Times New Roman" w:cs="Times New Roman"/>
          <w:color w:val="131413"/>
          <w:szCs w:val="18"/>
        </w:rPr>
        <w:tab/>
        <w:t>La expresión "y/o" confiere flexibilidad para utilizar las ventas e introducir los ajustes necesarios en cualquiera de las tres condiciones enunciadas.</w:t>
      </w:r>
    </w:p>
    <w:p w14:paraId="5F70A188" w14:textId="77777777" w:rsidR="007E0E50" w:rsidRPr="001E2D87" w:rsidRDefault="007E0E50" w:rsidP="00C7248B">
      <w:pPr>
        <w:autoSpaceDE w:val="0"/>
        <w:autoSpaceDN w:val="0"/>
        <w:spacing w:after="220"/>
        <w:rPr>
          <w:rFonts w:eastAsia="Times New Roman" w:cs="Times New Roman"/>
          <w:szCs w:val="18"/>
        </w:rPr>
      </w:pPr>
      <w:r w:rsidRPr="001E2D87">
        <w:rPr>
          <w:rFonts w:eastAsia="Times New Roman" w:cs="Times New Roman"/>
          <w:color w:val="131413"/>
          <w:szCs w:val="18"/>
        </w:rPr>
        <w:t>4.</w:t>
      </w:r>
      <w:r w:rsidRPr="001E2D87">
        <w:rPr>
          <w:rFonts w:eastAsia="Times New Roman" w:cs="Times New Roman"/>
          <w:color w:val="131413"/>
          <w:szCs w:val="18"/>
        </w:rPr>
        <w:tab/>
        <w:t>A los efectos del artículo 3, se entenderá que el valor de transacción de mercancías importadas similares es un valor en aduana, ajustado con arreglo a las disposiciones de los párrafos 1 b) y 2, que ya haya sido aceptado con arreglo al artículo 1.</w:t>
      </w:r>
    </w:p>
    <w:p w14:paraId="7EF1CB20" w14:textId="77777777" w:rsidR="007E0E50" w:rsidRPr="001E2D87" w:rsidRDefault="007E0E50" w:rsidP="00C7248B">
      <w:pPr>
        <w:autoSpaceDE w:val="0"/>
        <w:autoSpaceDN w:val="0"/>
        <w:spacing w:after="220"/>
        <w:rPr>
          <w:rFonts w:eastAsia="Times New Roman" w:cs="Times New Roman"/>
          <w:szCs w:val="18"/>
        </w:rPr>
      </w:pPr>
      <w:r w:rsidRPr="001E2D87">
        <w:rPr>
          <w:rFonts w:eastAsia="Times New Roman" w:cs="Times New Roman"/>
          <w:color w:val="131413"/>
          <w:szCs w:val="18"/>
        </w:rPr>
        <w:t>5.</w:t>
      </w:r>
      <w:r w:rsidRPr="001E2D87">
        <w:rPr>
          <w:rFonts w:eastAsia="Times New Roman" w:cs="Times New Roman"/>
          <w:color w:val="131413"/>
          <w:szCs w:val="18"/>
        </w:rPr>
        <w:tab/>
        <w:t xml:space="preserve">Será condición para efectuar el ajuste por razón de la diferencia en los niveles comerciales o en las cantidades el que dicho ajuste, tanto si supone un incremento como una disminución del valor, se haga sólo sobre la base de datos comprobados que demuestren claramente que es razonable y exacto, por ejemplo, listas de precios vigentes en las que se indiquen los precios correspondientes a diferentes niveles o cantidades. Como ejemplo de lo que antecede, en el caso de que las mercancías importadas objeto de la valoración consistan en un envío de 10 unidades y las únicas mercancías importadas similares respecto de las cuales exista un valor de transacción correspondan a una venta de 500 unidades, y se haya comprobado que el vendedor otorga </w:t>
      </w:r>
      <w:r w:rsidRPr="001E2D87">
        <w:rPr>
          <w:rFonts w:eastAsia="Times New Roman" w:cs="Times New Roman"/>
          <w:color w:val="131413"/>
          <w:szCs w:val="18"/>
        </w:rPr>
        <w:lastRenderedPageBreak/>
        <w:t>descuentos por cantidad, el ajuste necesario podrá realizarse consultando la lista de precios del vendedor y utilizando el precio aplicable a una venta de 10 unidades. La venta no tiene necesariamente que haberse realizado por una cantidad de 10 unidades, con tal de que se haya comprobado, por las ventas de otras cantidades, que la lista de precios es fidedigna. Si no existe tal medida objetiva de comparación, no será apropiado aplicar el artículo 3 para la determinación del valor en aduana.</w:t>
      </w:r>
    </w:p>
    <w:p w14:paraId="1D0A79F9" w14:textId="77777777" w:rsidR="007E0E50" w:rsidRPr="001E2D87" w:rsidRDefault="007E0E50" w:rsidP="00C7248B">
      <w:pPr>
        <w:autoSpaceDE w:val="0"/>
        <w:autoSpaceDN w:val="0"/>
        <w:spacing w:before="480" w:after="220"/>
        <w:jc w:val="center"/>
        <w:rPr>
          <w:rFonts w:eastAsia="Times New Roman" w:cs="Times New Roman"/>
          <w:i/>
          <w:szCs w:val="18"/>
        </w:rPr>
      </w:pPr>
      <w:r w:rsidRPr="001E2D87">
        <w:rPr>
          <w:rFonts w:eastAsia="Times New Roman" w:cs="Times New Roman"/>
          <w:i/>
          <w:color w:val="131413"/>
          <w:szCs w:val="18"/>
        </w:rPr>
        <w:t>Nota al artículo 5</w:t>
      </w:r>
    </w:p>
    <w:p w14:paraId="35F5F5F0" w14:textId="5D6531CC" w:rsidR="007E0E50" w:rsidRPr="001E2D87" w:rsidRDefault="007E0E50" w:rsidP="00C7248B">
      <w:pPr>
        <w:numPr>
          <w:ilvl w:val="0"/>
          <w:numId w:val="19"/>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 xml:space="preserve">Se entenderá por "el precio unitario a que se venda </w:t>
      </w:r>
      <w:r w:rsidR="00211277">
        <w:rPr>
          <w:rFonts w:eastAsia="Times New Roman" w:cs="Times New Roman"/>
          <w:color w:val="131413"/>
          <w:szCs w:val="18"/>
        </w:rPr>
        <w:t>...</w:t>
      </w:r>
      <w:r w:rsidRPr="001E2D87">
        <w:rPr>
          <w:rFonts w:eastAsia="Times New Roman" w:cs="Times New Roman"/>
          <w:color w:val="131413"/>
          <w:szCs w:val="18"/>
        </w:rPr>
        <w:t xml:space="preserve"> la mayor cantidad total de las mercancías" el precio a que se venda el mayor número de unidades, en ventas a personas que no estén vinculadas con aquellas a las que compren dichas mercancías, al primer nivel comercial después de la importación al que se efectúen dichas ventas.</w:t>
      </w:r>
    </w:p>
    <w:p w14:paraId="37E8BFAB" w14:textId="77777777" w:rsidR="007E0E50" w:rsidRPr="001E2D87" w:rsidRDefault="007E0E50" w:rsidP="00C7248B">
      <w:pPr>
        <w:numPr>
          <w:ilvl w:val="0"/>
          <w:numId w:val="19"/>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Por ejemplo, se venden mercancías con arreglo a una lista de precios que establece precios unitarios favorables para las compras en cantidades relativamente grandes.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1994"/>
        <w:gridCol w:w="2514"/>
        <w:gridCol w:w="2255"/>
      </w:tblGrid>
      <w:tr w:rsidR="009B1363" w:rsidRPr="001E2D87" w14:paraId="580A6147" w14:textId="77777777" w:rsidTr="009B1363">
        <w:tc>
          <w:tcPr>
            <w:tcW w:w="2254" w:type="dxa"/>
            <w:vAlign w:val="center"/>
          </w:tcPr>
          <w:p w14:paraId="770DE7E6" w14:textId="7CA32432" w:rsidR="009B1363" w:rsidRPr="001E2D87" w:rsidRDefault="009B1363" w:rsidP="00C7248B">
            <w:pPr>
              <w:spacing w:after="220"/>
              <w:jc w:val="center"/>
              <w:rPr>
                <w:szCs w:val="18"/>
                <w:lang w:val="es-ES"/>
              </w:rPr>
            </w:pPr>
            <w:r w:rsidRPr="001E2D87">
              <w:rPr>
                <w:rFonts w:eastAsia="Times New Roman"/>
                <w:i/>
                <w:color w:val="131413"/>
                <w:szCs w:val="18"/>
                <w:lang w:val="es-ES"/>
              </w:rPr>
              <w:t>Cantidad</w:t>
            </w:r>
            <w:r w:rsidR="00211277">
              <w:rPr>
                <w:rFonts w:eastAsia="Times New Roman"/>
                <w:i/>
                <w:color w:val="131413"/>
                <w:szCs w:val="18"/>
                <w:lang w:val="es-ES"/>
              </w:rPr>
              <w:br/>
            </w:r>
            <w:r w:rsidRPr="001E2D87">
              <w:rPr>
                <w:rFonts w:eastAsia="Times New Roman"/>
                <w:i/>
                <w:color w:val="131413"/>
                <w:szCs w:val="18"/>
                <w:lang w:val="es-ES"/>
              </w:rPr>
              <w:t>vendida</w:t>
            </w:r>
          </w:p>
        </w:tc>
        <w:tc>
          <w:tcPr>
            <w:tcW w:w="1994" w:type="dxa"/>
            <w:vAlign w:val="center"/>
          </w:tcPr>
          <w:p w14:paraId="6B864828" w14:textId="254AF924" w:rsidR="009B1363" w:rsidRPr="001E2D87" w:rsidRDefault="009B1363" w:rsidP="00C7248B">
            <w:pPr>
              <w:spacing w:after="220"/>
              <w:jc w:val="center"/>
              <w:rPr>
                <w:szCs w:val="18"/>
                <w:lang w:val="es-ES"/>
              </w:rPr>
            </w:pPr>
            <w:r w:rsidRPr="001E2D87">
              <w:rPr>
                <w:rFonts w:eastAsia="Times New Roman"/>
                <w:i/>
                <w:color w:val="131413"/>
                <w:szCs w:val="18"/>
                <w:lang w:val="es-ES"/>
              </w:rPr>
              <w:t>Precio</w:t>
            </w:r>
            <w:r w:rsidR="00211277">
              <w:rPr>
                <w:rFonts w:eastAsia="Times New Roman"/>
                <w:i/>
                <w:color w:val="131413"/>
                <w:szCs w:val="18"/>
                <w:lang w:val="es-ES"/>
              </w:rPr>
              <w:br/>
            </w:r>
            <w:r w:rsidRPr="001E2D87">
              <w:rPr>
                <w:rFonts w:eastAsia="Times New Roman"/>
                <w:i/>
                <w:color w:val="131413"/>
                <w:szCs w:val="18"/>
                <w:lang w:val="es-ES"/>
              </w:rPr>
              <w:t>unitario</w:t>
            </w:r>
          </w:p>
        </w:tc>
        <w:tc>
          <w:tcPr>
            <w:tcW w:w="2514" w:type="dxa"/>
            <w:vAlign w:val="center"/>
          </w:tcPr>
          <w:p w14:paraId="198B0C10" w14:textId="0A0865FA" w:rsidR="009B1363" w:rsidRPr="001E2D87" w:rsidRDefault="009B1363" w:rsidP="00C7248B">
            <w:pPr>
              <w:spacing w:after="220"/>
              <w:jc w:val="center"/>
              <w:rPr>
                <w:szCs w:val="18"/>
                <w:lang w:val="es-ES"/>
              </w:rPr>
            </w:pPr>
            <w:r w:rsidRPr="001E2D87">
              <w:rPr>
                <w:rFonts w:eastAsia="Times New Roman"/>
                <w:i/>
                <w:color w:val="131413"/>
                <w:szCs w:val="18"/>
                <w:lang w:val="es-ES"/>
              </w:rPr>
              <w:t>Número de</w:t>
            </w:r>
            <w:r w:rsidR="00211277">
              <w:rPr>
                <w:rFonts w:eastAsia="Times New Roman"/>
                <w:i/>
                <w:color w:val="131413"/>
                <w:szCs w:val="18"/>
                <w:lang w:val="es-ES"/>
              </w:rPr>
              <w:br/>
            </w:r>
            <w:r w:rsidRPr="001E2D87">
              <w:rPr>
                <w:rFonts w:eastAsia="Times New Roman"/>
                <w:i/>
                <w:color w:val="131413"/>
                <w:szCs w:val="18"/>
                <w:lang w:val="es-ES"/>
              </w:rPr>
              <w:t>ventas</w:t>
            </w:r>
          </w:p>
        </w:tc>
        <w:tc>
          <w:tcPr>
            <w:tcW w:w="2255" w:type="dxa"/>
            <w:vAlign w:val="center"/>
          </w:tcPr>
          <w:p w14:paraId="065A7A16" w14:textId="3B47F3D4" w:rsidR="00B53206" w:rsidRPr="001E2D87" w:rsidRDefault="009B1363" w:rsidP="00C7248B">
            <w:pPr>
              <w:spacing w:after="220"/>
              <w:jc w:val="center"/>
              <w:rPr>
                <w:szCs w:val="18"/>
                <w:lang w:val="es-ES"/>
              </w:rPr>
            </w:pPr>
            <w:r w:rsidRPr="001E2D87">
              <w:rPr>
                <w:rFonts w:eastAsia="Times New Roman"/>
                <w:i/>
                <w:color w:val="131413"/>
                <w:szCs w:val="18"/>
                <w:lang w:val="es-ES"/>
              </w:rPr>
              <w:t>Cantidad total vendida a</w:t>
            </w:r>
            <w:r w:rsidR="00211277">
              <w:rPr>
                <w:rFonts w:eastAsia="Times New Roman"/>
                <w:i/>
                <w:color w:val="131413"/>
                <w:szCs w:val="18"/>
                <w:lang w:val="es-ES"/>
              </w:rPr>
              <w:br/>
            </w:r>
            <w:r w:rsidRPr="001E2D87">
              <w:rPr>
                <w:rFonts w:eastAsia="Times New Roman"/>
                <w:i/>
                <w:color w:val="131413"/>
                <w:szCs w:val="18"/>
                <w:lang w:val="es-ES"/>
              </w:rPr>
              <w:t>cada uno de</w:t>
            </w:r>
            <w:r w:rsidR="00211277">
              <w:rPr>
                <w:rFonts w:eastAsia="Times New Roman"/>
                <w:i/>
                <w:color w:val="131413"/>
                <w:szCs w:val="18"/>
                <w:lang w:val="es-ES"/>
              </w:rPr>
              <w:br/>
            </w:r>
            <w:r w:rsidRPr="001E2D87">
              <w:rPr>
                <w:rFonts w:eastAsia="Times New Roman"/>
                <w:i/>
                <w:color w:val="131413"/>
                <w:szCs w:val="18"/>
                <w:lang w:val="es-ES"/>
              </w:rPr>
              <w:t>los precios</w:t>
            </w:r>
          </w:p>
        </w:tc>
      </w:tr>
      <w:tr w:rsidR="009B1363" w:rsidRPr="001E2D87" w14:paraId="0C78DD8F" w14:textId="77777777" w:rsidTr="009B1363">
        <w:tc>
          <w:tcPr>
            <w:tcW w:w="2254" w:type="dxa"/>
          </w:tcPr>
          <w:p w14:paraId="2142BEFB" w14:textId="77777777" w:rsidR="009B1363" w:rsidRPr="001E2D87" w:rsidRDefault="009B1363" w:rsidP="00C7248B">
            <w:pPr>
              <w:spacing w:after="220"/>
              <w:jc w:val="center"/>
              <w:rPr>
                <w:szCs w:val="18"/>
                <w:lang w:val="es-ES"/>
              </w:rPr>
            </w:pPr>
            <w:r w:rsidRPr="001E2D87">
              <w:rPr>
                <w:rFonts w:eastAsia="Times New Roman"/>
                <w:color w:val="131413"/>
                <w:szCs w:val="18"/>
                <w:lang w:val="es-ES"/>
              </w:rPr>
              <w:t>de 1 a 10 unidades</w:t>
            </w:r>
          </w:p>
        </w:tc>
        <w:tc>
          <w:tcPr>
            <w:tcW w:w="1994" w:type="dxa"/>
          </w:tcPr>
          <w:p w14:paraId="18A56306" w14:textId="77777777" w:rsidR="009B1363" w:rsidRPr="001E2D87" w:rsidRDefault="009B1363" w:rsidP="00C7248B">
            <w:pPr>
              <w:spacing w:after="220"/>
              <w:jc w:val="center"/>
              <w:rPr>
                <w:szCs w:val="18"/>
                <w:lang w:val="es-ES"/>
              </w:rPr>
            </w:pPr>
            <w:r w:rsidRPr="001E2D87">
              <w:rPr>
                <w:rFonts w:eastAsia="Times New Roman"/>
                <w:color w:val="131413"/>
                <w:szCs w:val="18"/>
                <w:lang w:val="es-ES"/>
              </w:rPr>
              <w:t>100</w:t>
            </w:r>
          </w:p>
        </w:tc>
        <w:tc>
          <w:tcPr>
            <w:tcW w:w="2514" w:type="dxa"/>
          </w:tcPr>
          <w:p w14:paraId="49199C86" w14:textId="35D39A8E" w:rsidR="009B1363" w:rsidRPr="001E2D87" w:rsidRDefault="009B1363" w:rsidP="00C7248B">
            <w:pPr>
              <w:spacing w:after="220"/>
              <w:jc w:val="center"/>
              <w:rPr>
                <w:szCs w:val="18"/>
                <w:lang w:val="es-ES"/>
              </w:rPr>
            </w:pPr>
            <w:r w:rsidRPr="001E2D87">
              <w:rPr>
                <w:rFonts w:eastAsia="Times New Roman"/>
                <w:color w:val="131413"/>
                <w:szCs w:val="18"/>
                <w:lang w:val="es-ES"/>
              </w:rPr>
              <w:t>10 ventas de 5 unidades</w:t>
            </w:r>
            <w:r w:rsidR="00211277">
              <w:rPr>
                <w:rFonts w:eastAsia="Times New Roman"/>
                <w:color w:val="131413"/>
                <w:szCs w:val="18"/>
                <w:lang w:val="es-ES"/>
              </w:rPr>
              <w:br/>
            </w:r>
            <w:r w:rsidRPr="001E2D87">
              <w:rPr>
                <w:rFonts w:eastAsia="Times New Roman"/>
                <w:color w:val="131413"/>
                <w:szCs w:val="18"/>
                <w:lang w:val="es-ES"/>
              </w:rPr>
              <w:t>5 ventas de 3 unidades</w:t>
            </w:r>
          </w:p>
        </w:tc>
        <w:tc>
          <w:tcPr>
            <w:tcW w:w="2255" w:type="dxa"/>
          </w:tcPr>
          <w:p w14:paraId="7696A65B" w14:textId="77777777" w:rsidR="009B1363" w:rsidRPr="001E2D87" w:rsidRDefault="009B1363" w:rsidP="00C7248B">
            <w:pPr>
              <w:spacing w:after="220"/>
              <w:jc w:val="center"/>
              <w:rPr>
                <w:szCs w:val="18"/>
                <w:lang w:val="es-ES"/>
              </w:rPr>
            </w:pPr>
            <w:r w:rsidRPr="001E2D87">
              <w:rPr>
                <w:rFonts w:eastAsia="Times New Roman"/>
                <w:color w:val="131413"/>
                <w:szCs w:val="18"/>
                <w:lang w:val="es-ES"/>
              </w:rPr>
              <w:t>65</w:t>
            </w:r>
          </w:p>
        </w:tc>
      </w:tr>
      <w:tr w:rsidR="009B1363" w:rsidRPr="001E2D87" w14:paraId="57FEA782" w14:textId="77777777" w:rsidTr="009B1363">
        <w:tc>
          <w:tcPr>
            <w:tcW w:w="2254" w:type="dxa"/>
          </w:tcPr>
          <w:p w14:paraId="13D86B07" w14:textId="77777777" w:rsidR="009B1363" w:rsidRPr="001E2D87" w:rsidRDefault="009B1363" w:rsidP="00C7248B">
            <w:pPr>
              <w:spacing w:after="220"/>
              <w:jc w:val="center"/>
              <w:rPr>
                <w:szCs w:val="18"/>
                <w:lang w:val="es-ES"/>
              </w:rPr>
            </w:pPr>
            <w:r w:rsidRPr="001E2D87">
              <w:rPr>
                <w:rFonts w:eastAsia="Times New Roman"/>
                <w:color w:val="131413"/>
                <w:szCs w:val="18"/>
                <w:lang w:val="es-ES"/>
              </w:rPr>
              <w:t>de 11 a 25 unidades</w:t>
            </w:r>
          </w:p>
        </w:tc>
        <w:tc>
          <w:tcPr>
            <w:tcW w:w="1994" w:type="dxa"/>
          </w:tcPr>
          <w:p w14:paraId="708EA83B" w14:textId="77777777" w:rsidR="009B1363" w:rsidRPr="001E2D87" w:rsidRDefault="009B1363" w:rsidP="00C7248B">
            <w:pPr>
              <w:spacing w:after="220"/>
              <w:jc w:val="center"/>
              <w:rPr>
                <w:szCs w:val="18"/>
                <w:lang w:val="es-ES"/>
              </w:rPr>
            </w:pPr>
            <w:r w:rsidRPr="001E2D87">
              <w:rPr>
                <w:rFonts w:eastAsia="Times New Roman"/>
                <w:color w:val="131413"/>
                <w:szCs w:val="18"/>
                <w:lang w:val="es-ES"/>
              </w:rPr>
              <w:t>95</w:t>
            </w:r>
          </w:p>
        </w:tc>
        <w:tc>
          <w:tcPr>
            <w:tcW w:w="2514" w:type="dxa"/>
          </w:tcPr>
          <w:p w14:paraId="2BD8E495" w14:textId="77777777" w:rsidR="009B1363" w:rsidRPr="001E2D87" w:rsidRDefault="009B1363" w:rsidP="00C7248B">
            <w:pPr>
              <w:spacing w:after="220"/>
              <w:jc w:val="center"/>
              <w:rPr>
                <w:szCs w:val="18"/>
                <w:lang w:val="es-ES"/>
              </w:rPr>
            </w:pPr>
            <w:r w:rsidRPr="001E2D87">
              <w:rPr>
                <w:rFonts w:eastAsia="Times New Roman"/>
                <w:color w:val="131413"/>
                <w:szCs w:val="18"/>
                <w:lang w:val="es-ES"/>
              </w:rPr>
              <w:t>5 ventas de 11 unidades</w:t>
            </w:r>
          </w:p>
        </w:tc>
        <w:tc>
          <w:tcPr>
            <w:tcW w:w="2255" w:type="dxa"/>
          </w:tcPr>
          <w:p w14:paraId="3AC5F96D" w14:textId="77777777" w:rsidR="009B1363" w:rsidRPr="001E2D87" w:rsidRDefault="009B1363" w:rsidP="00C7248B">
            <w:pPr>
              <w:spacing w:after="220"/>
              <w:jc w:val="center"/>
              <w:rPr>
                <w:szCs w:val="18"/>
                <w:lang w:val="es-ES"/>
              </w:rPr>
            </w:pPr>
            <w:r w:rsidRPr="001E2D87">
              <w:rPr>
                <w:rFonts w:eastAsia="Times New Roman"/>
                <w:color w:val="131413"/>
                <w:szCs w:val="18"/>
                <w:lang w:val="es-ES"/>
              </w:rPr>
              <w:t>55</w:t>
            </w:r>
          </w:p>
        </w:tc>
      </w:tr>
      <w:tr w:rsidR="009B1363" w:rsidRPr="001E2D87" w14:paraId="7C154767" w14:textId="77777777" w:rsidTr="009B1363">
        <w:tc>
          <w:tcPr>
            <w:tcW w:w="2254" w:type="dxa"/>
          </w:tcPr>
          <w:p w14:paraId="5F6D090E" w14:textId="77777777" w:rsidR="009B1363" w:rsidRPr="001E2D87" w:rsidRDefault="009B1363" w:rsidP="00C7248B">
            <w:pPr>
              <w:jc w:val="center"/>
              <w:rPr>
                <w:szCs w:val="18"/>
                <w:lang w:val="es-ES"/>
              </w:rPr>
            </w:pPr>
            <w:r w:rsidRPr="001E2D87">
              <w:rPr>
                <w:rFonts w:eastAsia="Times New Roman"/>
                <w:color w:val="131413"/>
                <w:szCs w:val="18"/>
                <w:lang w:val="es-ES"/>
              </w:rPr>
              <w:t>más de 25 unidades</w:t>
            </w:r>
          </w:p>
        </w:tc>
        <w:tc>
          <w:tcPr>
            <w:tcW w:w="1994" w:type="dxa"/>
          </w:tcPr>
          <w:p w14:paraId="75014E53" w14:textId="77777777" w:rsidR="009B1363" w:rsidRPr="001E2D87" w:rsidRDefault="009B1363" w:rsidP="00C7248B">
            <w:pPr>
              <w:jc w:val="center"/>
              <w:rPr>
                <w:szCs w:val="18"/>
                <w:lang w:val="es-ES"/>
              </w:rPr>
            </w:pPr>
            <w:r w:rsidRPr="001E2D87">
              <w:rPr>
                <w:rFonts w:eastAsia="Times New Roman"/>
                <w:color w:val="131413"/>
                <w:szCs w:val="18"/>
                <w:lang w:val="es-ES"/>
              </w:rPr>
              <w:t>90</w:t>
            </w:r>
          </w:p>
        </w:tc>
        <w:tc>
          <w:tcPr>
            <w:tcW w:w="2514" w:type="dxa"/>
          </w:tcPr>
          <w:p w14:paraId="41241C57" w14:textId="67D3F2E7" w:rsidR="009B1363" w:rsidRPr="001E2D87" w:rsidRDefault="009B1363" w:rsidP="00C7248B">
            <w:pPr>
              <w:jc w:val="center"/>
              <w:rPr>
                <w:szCs w:val="18"/>
                <w:lang w:val="es-ES"/>
              </w:rPr>
            </w:pPr>
            <w:r w:rsidRPr="001E2D87">
              <w:rPr>
                <w:rFonts w:eastAsia="Times New Roman"/>
                <w:color w:val="131413"/>
                <w:szCs w:val="18"/>
                <w:lang w:val="es-ES"/>
              </w:rPr>
              <w:t>1 venta de 30 unidades</w:t>
            </w:r>
            <w:r w:rsidR="00211277">
              <w:rPr>
                <w:rFonts w:eastAsia="Times New Roman"/>
                <w:color w:val="131413"/>
                <w:szCs w:val="18"/>
                <w:lang w:val="es-ES"/>
              </w:rPr>
              <w:br/>
            </w:r>
            <w:r w:rsidRPr="001E2D87">
              <w:rPr>
                <w:rFonts w:eastAsia="Times New Roman"/>
                <w:color w:val="131413"/>
                <w:szCs w:val="18"/>
                <w:lang w:val="es-ES"/>
              </w:rPr>
              <w:t>1 venta de 50 unidades</w:t>
            </w:r>
          </w:p>
        </w:tc>
        <w:tc>
          <w:tcPr>
            <w:tcW w:w="2255" w:type="dxa"/>
          </w:tcPr>
          <w:p w14:paraId="216007BB" w14:textId="77777777" w:rsidR="009B1363" w:rsidRPr="001E2D87" w:rsidRDefault="009B1363" w:rsidP="00C7248B">
            <w:pPr>
              <w:jc w:val="center"/>
              <w:rPr>
                <w:szCs w:val="18"/>
                <w:lang w:val="es-ES"/>
              </w:rPr>
            </w:pPr>
            <w:r w:rsidRPr="001E2D87">
              <w:rPr>
                <w:rFonts w:eastAsia="Times New Roman"/>
                <w:color w:val="131413"/>
                <w:szCs w:val="18"/>
                <w:lang w:val="es-ES"/>
              </w:rPr>
              <w:t>80</w:t>
            </w:r>
          </w:p>
        </w:tc>
      </w:tr>
    </w:tbl>
    <w:p w14:paraId="63B8B6F3" w14:textId="77777777" w:rsidR="00211277" w:rsidRDefault="00211277" w:rsidP="00211277"/>
    <w:p w14:paraId="48605417" w14:textId="18933DDB" w:rsidR="007E0E50" w:rsidRPr="001E2D87" w:rsidRDefault="007E0E50" w:rsidP="00C7248B">
      <w:pPr>
        <w:autoSpaceDE w:val="0"/>
        <w:autoSpaceDN w:val="0"/>
        <w:spacing w:after="220"/>
        <w:ind w:firstLine="567"/>
        <w:jc w:val="left"/>
        <w:rPr>
          <w:rFonts w:eastAsia="Times New Roman" w:cs="Times New Roman"/>
          <w:szCs w:val="18"/>
        </w:rPr>
      </w:pPr>
      <w:r w:rsidRPr="001E2D87">
        <w:rPr>
          <w:rFonts w:eastAsia="Times New Roman" w:cs="Times New Roman"/>
          <w:color w:val="131413"/>
          <w:szCs w:val="18"/>
        </w:rPr>
        <w:t>El mayor número de unidades vendidas a cierto precio es 80; por consiguiente, el precio unitario al que se vende la mayor cantidad total es 90.</w:t>
      </w:r>
    </w:p>
    <w:p w14:paraId="3286E181" w14:textId="13B6A819" w:rsidR="007E0E50" w:rsidRPr="001E2D87" w:rsidRDefault="007E0E50" w:rsidP="00C7248B">
      <w:pPr>
        <w:numPr>
          <w:ilvl w:val="0"/>
          <w:numId w:val="19"/>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Otro ejemplo, con la realización de dos ventas. En la primera se venden 500 unidades al precio de 95 unidades monetarias cada una. En la segunda se venden 400 unidades al precio de 90</w:t>
      </w:r>
      <w:r w:rsidR="00927838" w:rsidRPr="001E2D87">
        <w:rPr>
          <w:rFonts w:eastAsia="Times New Roman" w:cs="Times New Roman"/>
          <w:color w:val="131413"/>
          <w:szCs w:val="18"/>
        </w:rPr>
        <w:t> </w:t>
      </w:r>
      <w:r w:rsidRPr="001E2D87">
        <w:rPr>
          <w:rFonts w:eastAsia="Times New Roman" w:cs="Times New Roman"/>
          <w:color w:val="131413"/>
          <w:szCs w:val="18"/>
        </w:rPr>
        <w:t>unidades monetarias cada una. En ese caso, el mayor número de unidades vendidas a cierto precio es 500; por consiguiente, el precio unitario al que se vende la mayor cantidad total es 95.</w:t>
      </w:r>
    </w:p>
    <w:p w14:paraId="7B85E1F5" w14:textId="77777777" w:rsidR="007E0E50" w:rsidRPr="001E2D87" w:rsidRDefault="007E0E50" w:rsidP="00C7248B">
      <w:pPr>
        <w:numPr>
          <w:ilvl w:val="0"/>
          <w:numId w:val="19"/>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Un tercer ejemplo es el del caso siguiente, en que se venden diversas cantidades a diversos precios.</w:t>
      </w:r>
    </w:p>
    <w:p w14:paraId="5A3A7AE0" w14:textId="77777777" w:rsidR="00C42E85" w:rsidRPr="001E2D87" w:rsidRDefault="00C42E85" w:rsidP="00C7248B">
      <w:pPr>
        <w:keepNext/>
        <w:autoSpaceDE w:val="0"/>
        <w:autoSpaceDN w:val="0"/>
        <w:spacing w:after="220"/>
        <w:ind w:left="567"/>
        <w:rPr>
          <w:rFonts w:eastAsia="Times New Roman" w:cs="Times New Roman"/>
          <w:bCs/>
          <w:i/>
          <w:color w:val="131413"/>
          <w:szCs w:val="18"/>
        </w:rPr>
      </w:pPr>
      <w:r w:rsidRPr="001E2D87">
        <w:rPr>
          <w:rFonts w:eastAsia="Times New Roman" w:cs="Times New Roman"/>
          <w:bCs/>
          <w:i/>
          <w:color w:val="131413"/>
          <w:szCs w:val="18"/>
        </w:rPr>
        <w:t>a)</w:t>
      </w:r>
      <w:r w:rsidRPr="001E2D87">
        <w:rPr>
          <w:rFonts w:eastAsia="Times New Roman" w:cs="Times New Roman"/>
          <w:bCs/>
          <w:i/>
          <w:color w:val="131413"/>
          <w:szCs w:val="18"/>
        </w:rPr>
        <w:tab/>
        <w:t>Ventas</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6"/>
        <w:gridCol w:w="1565"/>
      </w:tblGrid>
      <w:tr w:rsidR="00C42E85" w:rsidRPr="001E2D87" w14:paraId="35D960CF" w14:textId="77777777" w:rsidTr="00927838">
        <w:tc>
          <w:tcPr>
            <w:tcW w:w="2976" w:type="dxa"/>
          </w:tcPr>
          <w:p w14:paraId="688ABBC1" w14:textId="5CEDAD8A" w:rsidR="00C42E85" w:rsidRPr="001E2D87" w:rsidRDefault="00C42E85" w:rsidP="00C7248B">
            <w:pPr>
              <w:autoSpaceDE w:val="0"/>
              <w:autoSpaceDN w:val="0"/>
              <w:spacing w:after="220"/>
              <w:jc w:val="center"/>
              <w:rPr>
                <w:rFonts w:eastAsia="Times New Roman"/>
                <w:bCs/>
                <w:i/>
                <w:color w:val="131413"/>
                <w:szCs w:val="18"/>
                <w:lang w:val="es-ES"/>
              </w:rPr>
            </w:pPr>
            <w:r w:rsidRPr="001E2D87">
              <w:rPr>
                <w:rFonts w:eastAsia="Times New Roman"/>
                <w:i/>
                <w:color w:val="131413"/>
                <w:szCs w:val="18"/>
                <w:lang w:val="es-ES"/>
              </w:rPr>
              <w:t>Cantidad vendida</w:t>
            </w:r>
          </w:p>
        </w:tc>
        <w:tc>
          <w:tcPr>
            <w:tcW w:w="1565" w:type="dxa"/>
          </w:tcPr>
          <w:p w14:paraId="2D51CAAF" w14:textId="77777777" w:rsidR="00C42E85" w:rsidRPr="001E2D87" w:rsidRDefault="00C42E85" w:rsidP="00C7248B">
            <w:pPr>
              <w:autoSpaceDE w:val="0"/>
              <w:autoSpaceDN w:val="0"/>
              <w:spacing w:after="220"/>
              <w:jc w:val="center"/>
              <w:rPr>
                <w:rFonts w:eastAsia="Times New Roman"/>
                <w:bCs/>
                <w:i/>
                <w:color w:val="131413"/>
                <w:szCs w:val="18"/>
                <w:lang w:val="es-ES"/>
              </w:rPr>
            </w:pPr>
            <w:r w:rsidRPr="001E2D87">
              <w:rPr>
                <w:rFonts w:eastAsia="Times New Roman"/>
                <w:bCs/>
                <w:i/>
                <w:color w:val="131413"/>
                <w:szCs w:val="18"/>
                <w:lang w:val="es-ES"/>
              </w:rPr>
              <w:t>Precio unitario</w:t>
            </w:r>
          </w:p>
        </w:tc>
      </w:tr>
      <w:tr w:rsidR="00C42E85" w:rsidRPr="001E2D87" w14:paraId="7A8B2F0E" w14:textId="77777777" w:rsidTr="00927838">
        <w:tc>
          <w:tcPr>
            <w:tcW w:w="2976" w:type="dxa"/>
          </w:tcPr>
          <w:p w14:paraId="6F63B8BE" w14:textId="77777777" w:rsidR="00C42E85" w:rsidRPr="001E2D87" w:rsidRDefault="00C42E85" w:rsidP="001220B9">
            <w:pPr>
              <w:autoSpaceDE w:val="0"/>
              <w:autoSpaceDN w:val="0"/>
              <w:jc w:val="center"/>
              <w:rPr>
                <w:rFonts w:eastAsia="Times New Roman"/>
                <w:bCs/>
                <w:color w:val="131413"/>
                <w:szCs w:val="18"/>
                <w:lang w:val="es-ES"/>
              </w:rPr>
            </w:pPr>
            <w:r w:rsidRPr="001E2D87">
              <w:rPr>
                <w:rFonts w:eastAsia="Times New Roman"/>
                <w:color w:val="131413"/>
                <w:szCs w:val="18"/>
                <w:lang w:val="es-ES"/>
              </w:rPr>
              <w:t>40 unidades</w:t>
            </w:r>
          </w:p>
        </w:tc>
        <w:tc>
          <w:tcPr>
            <w:tcW w:w="1565" w:type="dxa"/>
          </w:tcPr>
          <w:p w14:paraId="5FB33F2B" w14:textId="77777777" w:rsidR="00C42E85" w:rsidRPr="001E2D87" w:rsidRDefault="00C42E85" w:rsidP="001220B9">
            <w:pPr>
              <w:autoSpaceDE w:val="0"/>
              <w:autoSpaceDN w:val="0"/>
              <w:ind w:right="510"/>
              <w:jc w:val="right"/>
              <w:rPr>
                <w:rFonts w:eastAsia="Times New Roman"/>
                <w:szCs w:val="18"/>
              </w:rPr>
            </w:pPr>
            <w:r w:rsidRPr="001E2D87">
              <w:rPr>
                <w:rFonts w:eastAsia="Times New Roman"/>
                <w:color w:val="131413"/>
                <w:szCs w:val="18"/>
              </w:rPr>
              <w:t>100</w:t>
            </w:r>
          </w:p>
        </w:tc>
      </w:tr>
      <w:tr w:rsidR="00C42E85" w:rsidRPr="001E2D87" w14:paraId="64DB9544" w14:textId="77777777" w:rsidTr="00927838">
        <w:tc>
          <w:tcPr>
            <w:tcW w:w="2976" w:type="dxa"/>
          </w:tcPr>
          <w:p w14:paraId="48993581" w14:textId="77777777" w:rsidR="00C42E85" w:rsidRPr="001E2D87" w:rsidRDefault="00C42E85" w:rsidP="001220B9">
            <w:pPr>
              <w:autoSpaceDE w:val="0"/>
              <w:autoSpaceDN w:val="0"/>
              <w:jc w:val="center"/>
              <w:rPr>
                <w:rFonts w:eastAsia="Times New Roman"/>
                <w:bCs/>
                <w:color w:val="131413"/>
                <w:szCs w:val="18"/>
                <w:lang w:val="es-ES"/>
              </w:rPr>
            </w:pPr>
            <w:r w:rsidRPr="001E2D87">
              <w:rPr>
                <w:rFonts w:eastAsia="Times New Roman"/>
                <w:color w:val="131413"/>
                <w:szCs w:val="18"/>
                <w:lang w:val="es-ES"/>
              </w:rPr>
              <w:t>30 unidades</w:t>
            </w:r>
          </w:p>
        </w:tc>
        <w:tc>
          <w:tcPr>
            <w:tcW w:w="1565" w:type="dxa"/>
          </w:tcPr>
          <w:p w14:paraId="38A674CC" w14:textId="77777777" w:rsidR="00C42E85" w:rsidRPr="001E2D87" w:rsidRDefault="00C42E85" w:rsidP="001220B9">
            <w:pPr>
              <w:autoSpaceDE w:val="0"/>
              <w:autoSpaceDN w:val="0"/>
              <w:ind w:right="510"/>
              <w:jc w:val="right"/>
              <w:rPr>
                <w:rFonts w:eastAsia="Times New Roman"/>
                <w:bCs/>
                <w:color w:val="131413"/>
                <w:szCs w:val="18"/>
              </w:rPr>
            </w:pPr>
            <w:r w:rsidRPr="001E2D87">
              <w:rPr>
                <w:rFonts w:eastAsia="Times New Roman"/>
                <w:color w:val="131413"/>
                <w:szCs w:val="18"/>
              </w:rPr>
              <w:t>90</w:t>
            </w:r>
          </w:p>
        </w:tc>
      </w:tr>
      <w:tr w:rsidR="00C42E85" w:rsidRPr="001E2D87" w14:paraId="4A6021BE" w14:textId="77777777" w:rsidTr="00927838">
        <w:tc>
          <w:tcPr>
            <w:tcW w:w="2976" w:type="dxa"/>
          </w:tcPr>
          <w:p w14:paraId="56FA45C4" w14:textId="77777777" w:rsidR="00C42E85" w:rsidRPr="001E2D87" w:rsidRDefault="00C42E85" w:rsidP="001220B9">
            <w:pPr>
              <w:autoSpaceDE w:val="0"/>
              <w:autoSpaceDN w:val="0"/>
              <w:jc w:val="center"/>
              <w:rPr>
                <w:rFonts w:eastAsia="Times New Roman"/>
                <w:bCs/>
                <w:color w:val="131413"/>
                <w:szCs w:val="18"/>
                <w:lang w:val="es-ES"/>
              </w:rPr>
            </w:pPr>
            <w:r w:rsidRPr="001E2D87">
              <w:rPr>
                <w:rFonts w:eastAsia="Times New Roman"/>
                <w:color w:val="131413"/>
                <w:szCs w:val="18"/>
                <w:lang w:val="es-ES"/>
              </w:rPr>
              <w:t>15 unidades</w:t>
            </w:r>
          </w:p>
        </w:tc>
        <w:tc>
          <w:tcPr>
            <w:tcW w:w="1565" w:type="dxa"/>
          </w:tcPr>
          <w:p w14:paraId="5A5357E7" w14:textId="77777777" w:rsidR="00C42E85" w:rsidRPr="001E2D87" w:rsidRDefault="00C42E85" w:rsidP="001220B9">
            <w:pPr>
              <w:autoSpaceDE w:val="0"/>
              <w:autoSpaceDN w:val="0"/>
              <w:ind w:right="510"/>
              <w:jc w:val="right"/>
              <w:rPr>
                <w:rFonts w:eastAsia="Times New Roman"/>
                <w:bCs/>
                <w:color w:val="131413"/>
                <w:szCs w:val="18"/>
              </w:rPr>
            </w:pPr>
            <w:r w:rsidRPr="001E2D87">
              <w:rPr>
                <w:rFonts w:eastAsia="Times New Roman"/>
                <w:bCs/>
                <w:color w:val="131413"/>
                <w:szCs w:val="18"/>
              </w:rPr>
              <w:t>100</w:t>
            </w:r>
          </w:p>
        </w:tc>
      </w:tr>
      <w:tr w:rsidR="00C42E85" w:rsidRPr="001E2D87" w14:paraId="7A39D1F0" w14:textId="77777777" w:rsidTr="00927838">
        <w:tc>
          <w:tcPr>
            <w:tcW w:w="2976" w:type="dxa"/>
          </w:tcPr>
          <w:p w14:paraId="64FB5448" w14:textId="77777777" w:rsidR="00C42E85" w:rsidRPr="001E2D87" w:rsidRDefault="00C42E85" w:rsidP="001220B9">
            <w:pPr>
              <w:autoSpaceDE w:val="0"/>
              <w:autoSpaceDN w:val="0"/>
              <w:jc w:val="center"/>
              <w:rPr>
                <w:rFonts w:eastAsia="Times New Roman"/>
                <w:bCs/>
                <w:color w:val="131413"/>
                <w:szCs w:val="18"/>
                <w:lang w:val="es-ES"/>
              </w:rPr>
            </w:pPr>
            <w:r w:rsidRPr="001E2D87">
              <w:rPr>
                <w:rFonts w:eastAsia="Times New Roman"/>
                <w:bCs/>
                <w:color w:val="131413"/>
                <w:szCs w:val="18"/>
                <w:lang w:val="es-ES"/>
              </w:rPr>
              <w:t>50 unidades</w:t>
            </w:r>
          </w:p>
        </w:tc>
        <w:tc>
          <w:tcPr>
            <w:tcW w:w="1565" w:type="dxa"/>
          </w:tcPr>
          <w:p w14:paraId="18DD3B54" w14:textId="77777777" w:rsidR="00C42E85" w:rsidRPr="001E2D87" w:rsidRDefault="00C42E85" w:rsidP="001220B9">
            <w:pPr>
              <w:autoSpaceDE w:val="0"/>
              <w:autoSpaceDN w:val="0"/>
              <w:ind w:right="510"/>
              <w:jc w:val="right"/>
              <w:rPr>
                <w:rFonts w:eastAsia="Times New Roman"/>
                <w:bCs/>
                <w:color w:val="131413"/>
                <w:szCs w:val="18"/>
              </w:rPr>
            </w:pPr>
            <w:r w:rsidRPr="001E2D87">
              <w:rPr>
                <w:rFonts w:eastAsia="Times New Roman"/>
                <w:bCs/>
                <w:color w:val="131413"/>
                <w:szCs w:val="18"/>
              </w:rPr>
              <w:t>95</w:t>
            </w:r>
          </w:p>
        </w:tc>
      </w:tr>
      <w:tr w:rsidR="00C42E85" w:rsidRPr="001E2D87" w14:paraId="7D757BF3" w14:textId="77777777" w:rsidTr="00927838">
        <w:tc>
          <w:tcPr>
            <w:tcW w:w="2976" w:type="dxa"/>
          </w:tcPr>
          <w:p w14:paraId="1737EEE2" w14:textId="77777777" w:rsidR="00C42E85" w:rsidRPr="001E2D87" w:rsidRDefault="00C42E85" w:rsidP="001220B9">
            <w:pPr>
              <w:autoSpaceDE w:val="0"/>
              <w:autoSpaceDN w:val="0"/>
              <w:jc w:val="center"/>
              <w:rPr>
                <w:rFonts w:eastAsia="Times New Roman"/>
                <w:bCs/>
                <w:color w:val="131413"/>
                <w:szCs w:val="18"/>
                <w:lang w:val="es-ES"/>
              </w:rPr>
            </w:pPr>
            <w:r w:rsidRPr="001E2D87">
              <w:rPr>
                <w:rFonts w:eastAsia="Times New Roman"/>
                <w:color w:val="131413"/>
                <w:szCs w:val="18"/>
                <w:lang w:val="es-ES"/>
              </w:rPr>
              <w:t>25 unidades</w:t>
            </w:r>
          </w:p>
        </w:tc>
        <w:tc>
          <w:tcPr>
            <w:tcW w:w="1565" w:type="dxa"/>
          </w:tcPr>
          <w:p w14:paraId="57D40FF8" w14:textId="77777777" w:rsidR="00C42E85" w:rsidRPr="001E2D87" w:rsidRDefault="00C42E85" w:rsidP="001220B9">
            <w:pPr>
              <w:autoSpaceDE w:val="0"/>
              <w:autoSpaceDN w:val="0"/>
              <w:ind w:right="510"/>
              <w:jc w:val="right"/>
              <w:rPr>
                <w:rFonts w:eastAsia="Times New Roman"/>
                <w:bCs/>
                <w:color w:val="131413"/>
                <w:szCs w:val="18"/>
              </w:rPr>
            </w:pPr>
            <w:r w:rsidRPr="001E2D87">
              <w:rPr>
                <w:rFonts w:eastAsia="Times New Roman"/>
                <w:bCs/>
                <w:color w:val="131413"/>
                <w:szCs w:val="18"/>
              </w:rPr>
              <w:t>105</w:t>
            </w:r>
          </w:p>
        </w:tc>
      </w:tr>
      <w:tr w:rsidR="00C42E85" w:rsidRPr="001E2D87" w14:paraId="265C23BA" w14:textId="77777777" w:rsidTr="00927838">
        <w:tc>
          <w:tcPr>
            <w:tcW w:w="2976" w:type="dxa"/>
          </w:tcPr>
          <w:p w14:paraId="1F2117D5" w14:textId="77777777" w:rsidR="00C42E85" w:rsidRPr="001E2D87" w:rsidRDefault="00C42E85" w:rsidP="001220B9">
            <w:pPr>
              <w:autoSpaceDE w:val="0"/>
              <w:autoSpaceDN w:val="0"/>
              <w:jc w:val="center"/>
              <w:rPr>
                <w:rFonts w:eastAsia="Times New Roman"/>
                <w:bCs/>
                <w:color w:val="131413"/>
                <w:szCs w:val="18"/>
                <w:lang w:val="es-ES"/>
              </w:rPr>
            </w:pPr>
            <w:r w:rsidRPr="001E2D87">
              <w:rPr>
                <w:rFonts w:eastAsia="Times New Roman"/>
                <w:bCs/>
                <w:color w:val="131413"/>
                <w:szCs w:val="18"/>
                <w:lang w:val="es-ES"/>
              </w:rPr>
              <w:t>35 unidades</w:t>
            </w:r>
          </w:p>
        </w:tc>
        <w:tc>
          <w:tcPr>
            <w:tcW w:w="1565" w:type="dxa"/>
          </w:tcPr>
          <w:p w14:paraId="539C1846" w14:textId="77777777" w:rsidR="00C42E85" w:rsidRPr="001E2D87" w:rsidRDefault="00C42E85" w:rsidP="001220B9">
            <w:pPr>
              <w:autoSpaceDE w:val="0"/>
              <w:autoSpaceDN w:val="0"/>
              <w:ind w:right="510"/>
              <w:jc w:val="right"/>
              <w:rPr>
                <w:rFonts w:eastAsia="Times New Roman"/>
                <w:bCs/>
                <w:color w:val="131413"/>
                <w:szCs w:val="18"/>
              </w:rPr>
            </w:pPr>
            <w:r w:rsidRPr="001E2D87">
              <w:rPr>
                <w:rFonts w:eastAsia="Times New Roman"/>
                <w:bCs/>
                <w:color w:val="131413"/>
                <w:szCs w:val="18"/>
              </w:rPr>
              <w:t>90</w:t>
            </w:r>
          </w:p>
        </w:tc>
      </w:tr>
      <w:tr w:rsidR="00C42E85" w:rsidRPr="001E2D87" w14:paraId="5827F74D" w14:textId="77777777" w:rsidTr="00927838">
        <w:tc>
          <w:tcPr>
            <w:tcW w:w="2976" w:type="dxa"/>
          </w:tcPr>
          <w:p w14:paraId="37D3586F" w14:textId="77777777" w:rsidR="00C42E85" w:rsidRPr="001E2D87" w:rsidRDefault="00C42E85" w:rsidP="001220B9">
            <w:pPr>
              <w:autoSpaceDE w:val="0"/>
              <w:autoSpaceDN w:val="0"/>
              <w:jc w:val="center"/>
              <w:rPr>
                <w:rFonts w:eastAsia="Times New Roman"/>
                <w:bCs/>
                <w:color w:val="131413"/>
                <w:szCs w:val="18"/>
                <w:lang w:val="es-ES"/>
              </w:rPr>
            </w:pPr>
            <w:r w:rsidRPr="001E2D87">
              <w:rPr>
                <w:rFonts w:eastAsia="Times New Roman"/>
                <w:bCs/>
                <w:color w:val="131413"/>
                <w:szCs w:val="18"/>
                <w:lang w:val="es-ES"/>
              </w:rPr>
              <w:t>5 unidades</w:t>
            </w:r>
          </w:p>
        </w:tc>
        <w:tc>
          <w:tcPr>
            <w:tcW w:w="1565" w:type="dxa"/>
          </w:tcPr>
          <w:p w14:paraId="41F46733" w14:textId="77777777" w:rsidR="00C42E85" w:rsidRPr="001E2D87" w:rsidRDefault="00C42E85" w:rsidP="001220B9">
            <w:pPr>
              <w:autoSpaceDE w:val="0"/>
              <w:autoSpaceDN w:val="0"/>
              <w:ind w:right="510"/>
              <w:jc w:val="right"/>
              <w:rPr>
                <w:rFonts w:eastAsia="Times New Roman"/>
                <w:bCs/>
                <w:color w:val="131413"/>
                <w:szCs w:val="18"/>
              </w:rPr>
            </w:pPr>
            <w:r w:rsidRPr="001E2D87">
              <w:rPr>
                <w:rFonts w:eastAsia="Times New Roman"/>
                <w:bCs/>
                <w:color w:val="131413"/>
                <w:szCs w:val="18"/>
              </w:rPr>
              <w:t>100</w:t>
            </w:r>
          </w:p>
        </w:tc>
      </w:tr>
    </w:tbl>
    <w:p w14:paraId="104734C5" w14:textId="77777777" w:rsidR="00C42E85" w:rsidRPr="001E2D87" w:rsidRDefault="00C42E85" w:rsidP="001220B9"/>
    <w:p w14:paraId="16C01D58" w14:textId="77777777" w:rsidR="00C42E85" w:rsidRPr="001E2D87" w:rsidRDefault="00C42E85" w:rsidP="00C7248B">
      <w:pPr>
        <w:keepNext/>
        <w:autoSpaceDE w:val="0"/>
        <w:autoSpaceDN w:val="0"/>
        <w:spacing w:after="220"/>
        <w:ind w:left="567"/>
        <w:rPr>
          <w:rFonts w:eastAsia="Times New Roman" w:cs="Times New Roman"/>
          <w:bCs/>
          <w:i/>
          <w:color w:val="131413"/>
          <w:szCs w:val="18"/>
        </w:rPr>
      </w:pPr>
      <w:r w:rsidRPr="001E2D87">
        <w:rPr>
          <w:rFonts w:eastAsia="Times New Roman" w:cs="Times New Roman"/>
          <w:bCs/>
          <w:i/>
          <w:color w:val="131413"/>
          <w:szCs w:val="18"/>
        </w:rPr>
        <w:t>b)</w:t>
      </w:r>
      <w:r w:rsidRPr="001E2D87">
        <w:rPr>
          <w:rFonts w:eastAsia="Times New Roman" w:cs="Times New Roman"/>
          <w:bCs/>
          <w:i/>
          <w:color w:val="131413"/>
          <w:szCs w:val="18"/>
        </w:rPr>
        <w:tab/>
        <w:t>Totales</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6"/>
        <w:gridCol w:w="1565"/>
      </w:tblGrid>
      <w:tr w:rsidR="00A15B75" w:rsidRPr="001E2D87" w14:paraId="483ECF27" w14:textId="77777777" w:rsidTr="00927838">
        <w:tc>
          <w:tcPr>
            <w:tcW w:w="2976" w:type="dxa"/>
          </w:tcPr>
          <w:p w14:paraId="236B2113" w14:textId="45290B36" w:rsidR="00A15B75" w:rsidRPr="001E2D87" w:rsidRDefault="00A15B75" w:rsidP="00C7248B">
            <w:pPr>
              <w:keepNext/>
              <w:autoSpaceDE w:val="0"/>
              <w:autoSpaceDN w:val="0"/>
              <w:spacing w:after="220"/>
              <w:jc w:val="center"/>
              <w:rPr>
                <w:rFonts w:eastAsia="Times New Roman"/>
                <w:bCs/>
                <w:i/>
                <w:color w:val="131413"/>
                <w:szCs w:val="18"/>
                <w:lang w:val="es-ES"/>
              </w:rPr>
            </w:pPr>
            <w:r w:rsidRPr="001E2D87">
              <w:rPr>
                <w:rFonts w:eastAsia="Times New Roman"/>
                <w:i/>
                <w:color w:val="131413"/>
                <w:szCs w:val="18"/>
                <w:lang w:val="es-ES"/>
              </w:rPr>
              <w:t>Cantidad total vendida</w:t>
            </w:r>
          </w:p>
        </w:tc>
        <w:tc>
          <w:tcPr>
            <w:tcW w:w="1565" w:type="dxa"/>
          </w:tcPr>
          <w:p w14:paraId="5FE0A5A0" w14:textId="77777777" w:rsidR="00A15B75" w:rsidRPr="001E2D87" w:rsidRDefault="00A15B75" w:rsidP="00C7248B">
            <w:pPr>
              <w:keepNext/>
              <w:autoSpaceDE w:val="0"/>
              <w:autoSpaceDN w:val="0"/>
              <w:spacing w:after="220"/>
              <w:jc w:val="center"/>
              <w:rPr>
                <w:rFonts w:eastAsia="Times New Roman"/>
                <w:bCs/>
                <w:i/>
                <w:color w:val="131413"/>
                <w:szCs w:val="18"/>
                <w:lang w:val="es-ES"/>
              </w:rPr>
            </w:pPr>
            <w:r w:rsidRPr="001E2D87">
              <w:rPr>
                <w:rFonts w:eastAsia="Times New Roman"/>
                <w:bCs/>
                <w:i/>
                <w:color w:val="131413"/>
                <w:szCs w:val="18"/>
                <w:lang w:val="es-ES"/>
              </w:rPr>
              <w:t>Precio unitario</w:t>
            </w:r>
          </w:p>
        </w:tc>
      </w:tr>
      <w:tr w:rsidR="00A15B75" w:rsidRPr="001E2D87" w14:paraId="7567A7FF" w14:textId="77777777" w:rsidTr="00927838">
        <w:tc>
          <w:tcPr>
            <w:tcW w:w="2976" w:type="dxa"/>
          </w:tcPr>
          <w:p w14:paraId="2C9DF7D1" w14:textId="77777777" w:rsidR="00A15B75" w:rsidRPr="001E2D87" w:rsidRDefault="00A15B75" w:rsidP="001220B9">
            <w:pPr>
              <w:autoSpaceDE w:val="0"/>
              <w:autoSpaceDN w:val="0"/>
              <w:jc w:val="center"/>
              <w:rPr>
                <w:rFonts w:eastAsia="Times New Roman"/>
                <w:bCs/>
                <w:color w:val="131413"/>
                <w:szCs w:val="18"/>
                <w:lang w:val="es-ES"/>
              </w:rPr>
            </w:pPr>
            <w:r w:rsidRPr="001E2D87">
              <w:rPr>
                <w:rFonts w:eastAsia="Times New Roman"/>
                <w:color w:val="131413"/>
                <w:szCs w:val="18"/>
                <w:lang w:val="es-ES"/>
              </w:rPr>
              <w:t>65</w:t>
            </w:r>
          </w:p>
        </w:tc>
        <w:tc>
          <w:tcPr>
            <w:tcW w:w="1565" w:type="dxa"/>
          </w:tcPr>
          <w:p w14:paraId="4338CEF0" w14:textId="77777777" w:rsidR="00A15B75" w:rsidRPr="001E2D87" w:rsidRDefault="00A15B75" w:rsidP="001220B9">
            <w:pPr>
              <w:autoSpaceDE w:val="0"/>
              <w:autoSpaceDN w:val="0"/>
              <w:ind w:right="510"/>
              <w:jc w:val="right"/>
              <w:rPr>
                <w:rFonts w:eastAsia="Times New Roman"/>
                <w:szCs w:val="18"/>
                <w:lang w:val="es-ES"/>
              </w:rPr>
            </w:pPr>
            <w:r w:rsidRPr="001E2D87">
              <w:rPr>
                <w:rFonts w:eastAsia="Times New Roman"/>
                <w:color w:val="131413"/>
                <w:szCs w:val="18"/>
                <w:lang w:val="es-ES"/>
              </w:rPr>
              <w:t>90</w:t>
            </w:r>
          </w:p>
        </w:tc>
      </w:tr>
      <w:tr w:rsidR="00A15B75" w:rsidRPr="001E2D87" w14:paraId="4558E93E" w14:textId="77777777" w:rsidTr="00927838">
        <w:tc>
          <w:tcPr>
            <w:tcW w:w="2976" w:type="dxa"/>
          </w:tcPr>
          <w:p w14:paraId="24A4E789" w14:textId="77777777" w:rsidR="00A15B75" w:rsidRPr="001E2D87" w:rsidRDefault="00A15B75" w:rsidP="001220B9">
            <w:pPr>
              <w:autoSpaceDE w:val="0"/>
              <w:autoSpaceDN w:val="0"/>
              <w:jc w:val="center"/>
              <w:rPr>
                <w:rFonts w:eastAsia="Times New Roman"/>
                <w:bCs/>
                <w:color w:val="131413"/>
                <w:szCs w:val="18"/>
                <w:lang w:val="es-ES"/>
              </w:rPr>
            </w:pPr>
            <w:r w:rsidRPr="001E2D87">
              <w:rPr>
                <w:rFonts w:eastAsia="Times New Roman"/>
                <w:color w:val="131413"/>
                <w:szCs w:val="18"/>
                <w:lang w:val="es-ES"/>
              </w:rPr>
              <w:t>50</w:t>
            </w:r>
          </w:p>
        </w:tc>
        <w:tc>
          <w:tcPr>
            <w:tcW w:w="1565" w:type="dxa"/>
          </w:tcPr>
          <w:p w14:paraId="65533D06" w14:textId="77777777" w:rsidR="00A15B75" w:rsidRPr="001E2D87" w:rsidRDefault="00A15B75" w:rsidP="001220B9">
            <w:pPr>
              <w:autoSpaceDE w:val="0"/>
              <w:autoSpaceDN w:val="0"/>
              <w:ind w:right="510"/>
              <w:jc w:val="right"/>
              <w:rPr>
                <w:rFonts w:eastAsia="Times New Roman"/>
                <w:bCs/>
                <w:color w:val="131413"/>
                <w:szCs w:val="18"/>
                <w:lang w:val="es-ES"/>
              </w:rPr>
            </w:pPr>
            <w:r w:rsidRPr="001E2D87">
              <w:rPr>
                <w:rFonts w:eastAsia="Times New Roman"/>
                <w:color w:val="131413"/>
                <w:szCs w:val="18"/>
                <w:lang w:val="es-ES"/>
              </w:rPr>
              <w:t>95</w:t>
            </w:r>
          </w:p>
        </w:tc>
      </w:tr>
      <w:tr w:rsidR="00A15B75" w:rsidRPr="001E2D87" w14:paraId="7BF9A14E" w14:textId="77777777" w:rsidTr="00927838">
        <w:tc>
          <w:tcPr>
            <w:tcW w:w="2976" w:type="dxa"/>
          </w:tcPr>
          <w:p w14:paraId="7EF8D619" w14:textId="77777777" w:rsidR="00A15B75" w:rsidRPr="001E2D87" w:rsidRDefault="00A15B75" w:rsidP="001220B9">
            <w:pPr>
              <w:autoSpaceDE w:val="0"/>
              <w:autoSpaceDN w:val="0"/>
              <w:jc w:val="center"/>
              <w:rPr>
                <w:rFonts w:eastAsia="Times New Roman"/>
                <w:bCs/>
                <w:color w:val="131413"/>
                <w:szCs w:val="18"/>
                <w:lang w:val="es-ES"/>
              </w:rPr>
            </w:pPr>
            <w:r w:rsidRPr="001E2D87">
              <w:rPr>
                <w:rFonts w:eastAsia="Times New Roman"/>
                <w:color w:val="131413"/>
                <w:szCs w:val="18"/>
                <w:lang w:val="es-ES"/>
              </w:rPr>
              <w:t>60</w:t>
            </w:r>
          </w:p>
        </w:tc>
        <w:tc>
          <w:tcPr>
            <w:tcW w:w="1565" w:type="dxa"/>
          </w:tcPr>
          <w:p w14:paraId="2B3A7079" w14:textId="77777777" w:rsidR="00A15B75" w:rsidRPr="001E2D87" w:rsidRDefault="00A15B75" w:rsidP="001220B9">
            <w:pPr>
              <w:autoSpaceDE w:val="0"/>
              <w:autoSpaceDN w:val="0"/>
              <w:ind w:right="510"/>
              <w:jc w:val="right"/>
              <w:rPr>
                <w:rFonts w:eastAsia="Times New Roman"/>
                <w:bCs/>
                <w:color w:val="131413"/>
                <w:szCs w:val="18"/>
                <w:lang w:val="es-ES"/>
              </w:rPr>
            </w:pPr>
            <w:r w:rsidRPr="001E2D87">
              <w:rPr>
                <w:rFonts w:eastAsia="Times New Roman"/>
                <w:bCs/>
                <w:color w:val="131413"/>
                <w:szCs w:val="18"/>
                <w:lang w:val="es-ES"/>
              </w:rPr>
              <w:t>100</w:t>
            </w:r>
          </w:p>
        </w:tc>
      </w:tr>
      <w:tr w:rsidR="00A15B75" w:rsidRPr="001E2D87" w14:paraId="2BB2D9F1" w14:textId="77777777" w:rsidTr="00927838">
        <w:tc>
          <w:tcPr>
            <w:tcW w:w="2976" w:type="dxa"/>
          </w:tcPr>
          <w:p w14:paraId="32AE14E3" w14:textId="77777777" w:rsidR="00A15B75" w:rsidRPr="001E2D87" w:rsidRDefault="00A15B75" w:rsidP="001220B9">
            <w:pPr>
              <w:autoSpaceDE w:val="0"/>
              <w:autoSpaceDN w:val="0"/>
              <w:jc w:val="center"/>
              <w:rPr>
                <w:rFonts w:eastAsia="Times New Roman"/>
                <w:bCs/>
                <w:color w:val="131413"/>
                <w:szCs w:val="18"/>
                <w:lang w:val="es-ES"/>
              </w:rPr>
            </w:pPr>
            <w:r w:rsidRPr="001E2D87">
              <w:rPr>
                <w:rFonts w:eastAsia="Times New Roman"/>
                <w:bCs/>
                <w:color w:val="131413"/>
                <w:szCs w:val="18"/>
                <w:lang w:val="es-ES"/>
              </w:rPr>
              <w:t>25</w:t>
            </w:r>
          </w:p>
        </w:tc>
        <w:tc>
          <w:tcPr>
            <w:tcW w:w="1565" w:type="dxa"/>
          </w:tcPr>
          <w:p w14:paraId="5B642380" w14:textId="77777777" w:rsidR="00A15B75" w:rsidRPr="001E2D87" w:rsidRDefault="00A15B75" w:rsidP="001220B9">
            <w:pPr>
              <w:autoSpaceDE w:val="0"/>
              <w:autoSpaceDN w:val="0"/>
              <w:ind w:right="510"/>
              <w:jc w:val="right"/>
              <w:rPr>
                <w:rFonts w:eastAsia="Times New Roman"/>
                <w:bCs/>
                <w:color w:val="131413"/>
                <w:szCs w:val="18"/>
                <w:lang w:val="es-ES"/>
              </w:rPr>
            </w:pPr>
            <w:r w:rsidRPr="001E2D87">
              <w:rPr>
                <w:rFonts w:eastAsia="Times New Roman"/>
                <w:bCs/>
                <w:color w:val="131413"/>
                <w:szCs w:val="18"/>
                <w:lang w:val="es-ES"/>
              </w:rPr>
              <w:t>105</w:t>
            </w:r>
          </w:p>
        </w:tc>
      </w:tr>
    </w:tbl>
    <w:p w14:paraId="7CFDDA5D" w14:textId="77777777" w:rsidR="007E0E50" w:rsidRPr="001E2D87" w:rsidRDefault="007E0E50" w:rsidP="001E2D87">
      <w:pPr>
        <w:autoSpaceDE w:val="0"/>
        <w:autoSpaceDN w:val="0"/>
        <w:spacing w:after="240"/>
        <w:ind w:firstLine="567"/>
        <w:rPr>
          <w:rFonts w:eastAsia="Times New Roman" w:cs="Times New Roman"/>
          <w:szCs w:val="18"/>
        </w:rPr>
      </w:pPr>
      <w:r w:rsidRPr="001E2D87">
        <w:rPr>
          <w:rFonts w:eastAsia="Times New Roman" w:cs="Times New Roman"/>
          <w:color w:val="131413"/>
          <w:szCs w:val="18"/>
        </w:rPr>
        <w:lastRenderedPageBreak/>
        <w:t>En el presente ejemplo, el mayor número de unidades vendidas a cierto</w:t>
      </w:r>
      <w:r w:rsidR="00C42E85" w:rsidRPr="001E2D87">
        <w:rPr>
          <w:rFonts w:eastAsia="Times New Roman" w:cs="Times New Roman"/>
          <w:color w:val="131413"/>
          <w:szCs w:val="18"/>
        </w:rPr>
        <w:t xml:space="preserve"> </w:t>
      </w:r>
      <w:r w:rsidRPr="001E2D87">
        <w:rPr>
          <w:rFonts w:eastAsia="Times New Roman" w:cs="Times New Roman"/>
          <w:color w:val="131413"/>
          <w:szCs w:val="18"/>
        </w:rPr>
        <w:t>precio es 65; por consiguiente, el precio unitario al que se vende la mayor cantidad total es 90.</w:t>
      </w:r>
    </w:p>
    <w:p w14:paraId="31AF2848" w14:textId="29B9E22F" w:rsidR="007E0E50" w:rsidRPr="001E2D87" w:rsidRDefault="007E0E50" w:rsidP="001E2D87">
      <w:pPr>
        <w:numPr>
          <w:ilvl w:val="0"/>
          <w:numId w:val="19"/>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No deberá tenerse en cuenta, para determinar el precio unitario a los efectos del artículo 5, ninguna venta que se efectúe en las condiciones previstas en</w:t>
      </w:r>
      <w:r w:rsidR="00227406" w:rsidRPr="001E2D87">
        <w:rPr>
          <w:rFonts w:eastAsia="Times New Roman" w:cs="Times New Roman"/>
          <w:color w:val="131413"/>
          <w:szCs w:val="18"/>
        </w:rPr>
        <w:t xml:space="preserve"> </w:t>
      </w:r>
      <w:r w:rsidRPr="001E2D87">
        <w:rPr>
          <w:rFonts w:eastAsia="Times New Roman" w:cs="Times New Roman"/>
          <w:color w:val="131413"/>
          <w:szCs w:val="18"/>
        </w:rPr>
        <w:t xml:space="preserve">el párrafo 1 </w:t>
      </w:r>
      <w:r w:rsidRPr="001E2D87">
        <w:rPr>
          <w:rFonts w:eastAsia="Times New Roman" w:cs="Times New Roman"/>
          <w:i/>
          <w:color w:val="131413"/>
          <w:szCs w:val="18"/>
        </w:rPr>
        <w:t>supra</w:t>
      </w:r>
      <w:r w:rsidRPr="00C95493">
        <w:t xml:space="preserve"> </w:t>
      </w:r>
      <w:r w:rsidRPr="001E2D87">
        <w:rPr>
          <w:rFonts w:eastAsia="Times New Roman" w:cs="Times New Roman"/>
          <w:color w:val="131413"/>
          <w:szCs w:val="18"/>
        </w:rPr>
        <w:t>en el país de importación a una persona que suministre directa o indirectamente, a título gratuito o a un precio reducido, alguno de los elementos especificados en el párrafo 1 b) del artículo 8 para que se utilicen en relación con la producción de las mercancías importadas o con la venta de éstas para exportación.</w:t>
      </w:r>
    </w:p>
    <w:p w14:paraId="27A92DCC" w14:textId="77777777" w:rsidR="007E0E50" w:rsidRPr="001E2D87" w:rsidRDefault="007E0E50" w:rsidP="001E2D87">
      <w:pPr>
        <w:numPr>
          <w:ilvl w:val="0"/>
          <w:numId w:val="19"/>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Conviene señalar que los "beneficios y gastos generales" que figuran en el párrafo 1 del artículo 5 se han de considerar como un todo. A los efectos de esta deducción, la cifra deberá determinarse sobre la base de las informaciones comunicadas por el importador o en nombre de éste, a menos que las cifras del importador no concuerden con las relativas a las ventas en el país de importación de mercancías importadas de la misma especie o clase, en cuyo caso la cantidad correspondiente a los beneficios y gastos generales podrá basarse en informaciones pertinentes, distintas de las comunicadas por el importador o en nombre de éste.</w:t>
      </w:r>
    </w:p>
    <w:p w14:paraId="204EA435" w14:textId="77777777" w:rsidR="007E0E50" w:rsidRPr="001E2D87" w:rsidRDefault="007E0E50" w:rsidP="001E2D87">
      <w:pPr>
        <w:numPr>
          <w:ilvl w:val="0"/>
          <w:numId w:val="19"/>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Los "gastos generales" comprenden los gastos directos e indirectos de comercialización de las mercancías.</w:t>
      </w:r>
    </w:p>
    <w:p w14:paraId="03FE4878" w14:textId="77777777" w:rsidR="007E0E50" w:rsidRPr="001E2D87" w:rsidRDefault="007E0E50" w:rsidP="001E2D87">
      <w:pPr>
        <w:numPr>
          <w:ilvl w:val="0"/>
          <w:numId w:val="19"/>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Los impuestos pagaderos en el país con motivo de la venta de las mercancías por los que no se haga una deducción según lo dispuesto en el inciso iv) del párrafo 1 a) del artículo 5 se deducirán de conformidad con lo estipulado en el inciso i) de dicho párrafo.</w:t>
      </w:r>
    </w:p>
    <w:p w14:paraId="4D2ED472" w14:textId="77777777" w:rsidR="007E0E50" w:rsidRPr="001E2D87" w:rsidRDefault="007E0E50" w:rsidP="001E2D87">
      <w:pPr>
        <w:numPr>
          <w:ilvl w:val="0"/>
          <w:numId w:val="19"/>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Para determinar las comisiones o los beneficios y gastos generales habituales a los efectos del párrafo 1 del artículo 5, la cuestión de si ciertas mercancías son "de la misma especie o clase" que otras mercancías se resolverá caso por caso teniendo en cuenta las circunstancias. Se examinarán las ventas que se hagan en el país de importación del grupo o gama más restringidos de mercancías importadas de la misma especie o clase que incluya las mercancías objeto de valoración y a cuyo respecto puedan suministrarse las informaciones necesarias. A los efectos del artículo 5, las "mercancías de la misma especie o clase" podrán ser mercancías importadas del mismo país que las mercancías objeto de valoración o mercancías importadas de otros países.</w:t>
      </w:r>
    </w:p>
    <w:p w14:paraId="189903BD" w14:textId="77777777" w:rsidR="007E0E50" w:rsidRPr="001E2D87" w:rsidRDefault="007E0E50" w:rsidP="001E2D87">
      <w:pPr>
        <w:numPr>
          <w:ilvl w:val="0"/>
          <w:numId w:val="19"/>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A los efectos del párrafo 1 b) del artículo 5, la "fecha más próxima" será aquella en que se hayan vendido las mercancías importadas, o mercancías idénticas o similares importadas, en cantidad suficiente para determinar el precio unitario.</w:t>
      </w:r>
    </w:p>
    <w:p w14:paraId="413139D5" w14:textId="77777777" w:rsidR="007E0E50" w:rsidRPr="001E2D87" w:rsidRDefault="007E0E50" w:rsidP="001E2D87">
      <w:pPr>
        <w:numPr>
          <w:ilvl w:val="0"/>
          <w:numId w:val="19"/>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Cuando se utilice el método expuesto en el párrafo 2 del artículo 5, la deducción del valor añadido por la transformación ulterior se basará en datos objetivos y cuantificables referentes al costo de esa operación. El cálculo se</w:t>
      </w:r>
      <w:r w:rsidR="00A15B75" w:rsidRPr="001E2D87">
        <w:rPr>
          <w:rFonts w:eastAsia="Times New Roman" w:cs="Times New Roman"/>
          <w:color w:val="131413"/>
          <w:szCs w:val="18"/>
        </w:rPr>
        <w:t xml:space="preserve"> </w:t>
      </w:r>
      <w:r w:rsidRPr="001E2D87">
        <w:rPr>
          <w:rFonts w:eastAsia="Times New Roman" w:cs="Times New Roman"/>
          <w:color w:val="131413"/>
          <w:szCs w:val="18"/>
        </w:rPr>
        <w:t>basará en las fórmulas, recetas, métodos de cálculo y prácticas aceptadas de la rama de producción de que se trate.</w:t>
      </w:r>
    </w:p>
    <w:p w14:paraId="188487DC" w14:textId="77777777" w:rsidR="007E0E50" w:rsidRPr="001E2D87" w:rsidRDefault="007E0E50" w:rsidP="001E2D87">
      <w:pPr>
        <w:numPr>
          <w:ilvl w:val="0"/>
          <w:numId w:val="19"/>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Se reconoce que el método de valoración definido en el párrafo 2 del artículo 5 no será normalmente aplicable cuando, como resultado de la transformación ulterior, las mercancías importadas pierdan su identidad. Sin embargo, podrá haber casos en que, aunque se pierda la identidad de las mercancías importadas, el valor añadido por la transformación se pueda determinar con precisión y sin excesiva dificultad. Por otra parte, puede haber también casos en que las mercancías importadas mantengan su identidad, pero constituyan en las mercancías vendidas en el país de importación un elemento de tan reducida importancia que no esté justificado el empleo de este método de valoración. Teniendo presentes las anteriores consideraciones, esas situaciones se habrán de examinar caso por caso.</w:t>
      </w:r>
    </w:p>
    <w:p w14:paraId="2F5CB07B" w14:textId="77777777" w:rsidR="007E0E50" w:rsidRPr="001E2D87" w:rsidRDefault="007E0E50" w:rsidP="00E744E9">
      <w:pPr>
        <w:keepNext/>
        <w:autoSpaceDE w:val="0"/>
        <w:autoSpaceDN w:val="0"/>
        <w:spacing w:before="480" w:after="240"/>
        <w:jc w:val="center"/>
        <w:rPr>
          <w:rFonts w:eastAsia="Times New Roman" w:cs="Times New Roman"/>
          <w:i/>
          <w:szCs w:val="18"/>
        </w:rPr>
      </w:pPr>
      <w:r w:rsidRPr="001E2D87">
        <w:rPr>
          <w:rFonts w:eastAsia="Times New Roman" w:cs="Times New Roman"/>
          <w:i/>
          <w:color w:val="131413"/>
          <w:szCs w:val="18"/>
        </w:rPr>
        <w:t>Nota al artículo 6</w:t>
      </w:r>
    </w:p>
    <w:p w14:paraId="11EB22F2" w14:textId="7FA1449C" w:rsidR="007E0E50" w:rsidRPr="001E2D87" w:rsidRDefault="007E0E50" w:rsidP="001E2D87">
      <w:pPr>
        <w:numPr>
          <w:ilvl w:val="0"/>
          <w:numId w:val="18"/>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 xml:space="preserve">Por regla general, el valor en aduana se determina según el presente Acuerdo sobre la base de la información de que se pueda disponer fácilmente en el país de importación. Sin embargo, para determinar un valor reconstruido podrá ser necesario examinar los costos de producción de las mercancías objeto de valoración y otras informaciones que deban obtenerse fuera del país de importación. En muchos casos, además, el productor de las mercancías estará fuera de la jurisdicción de las autoridades del país de importación. La utilización del método del valor reconstruido se </w:t>
      </w:r>
      <w:r w:rsidRPr="001E2D87">
        <w:rPr>
          <w:rFonts w:eastAsia="Times New Roman" w:cs="Times New Roman"/>
          <w:color w:val="131413"/>
          <w:szCs w:val="18"/>
        </w:rPr>
        <w:lastRenderedPageBreak/>
        <w:t>limitará, en general, a aquellos casos en que el comprador</w:t>
      </w:r>
      <w:r w:rsidR="00227406" w:rsidRPr="001E2D87">
        <w:rPr>
          <w:rFonts w:eastAsia="Times New Roman" w:cs="Times New Roman"/>
          <w:color w:val="131413"/>
          <w:szCs w:val="18"/>
        </w:rPr>
        <w:t xml:space="preserve"> </w:t>
      </w:r>
      <w:r w:rsidRPr="001E2D87">
        <w:rPr>
          <w:rFonts w:eastAsia="Times New Roman" w:cs="Times New Roman"/>
          <w:color w:val="131413"/>
          <w:szCs w:val="18"/>
        </w:rPr>
        <w:t>y el vendedor estén vinculados entre sí, y en que el productor esté dispuesto a proporcionar a las autoridades del país de importación los datos necesarios sobre los costos y a dar facilidades para cualquier comprobación ulterior que pueda ser necesaria.</w:t>
      </w:r>
    </w:p>
    <w:p w14:paraId="04A8639A" w14:textId="77777777" w:rsidR="007E0E50" w:rsidRPr="001E2D87" w:rsidRDefault="007E0E50" w:rsidP="001E2D87">
      <w:pPr>
        <w:numPr>
          <w:ilvl w:val="0"/>
          <w:numId w:val="18"/>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El "costo o valor" a que se refiere el párrafo 1 a) del artículo 6 se determinará sobre la base de la información relativa a la producción de las mercancías objeto de valoración, proporcionada por el productor o en nombre suyo. El costo o valor deberá basarse en la contabilidad comercial del productor, siempre que dicha contabilidad se lleve de acuerdo con los principios de contabilidad generalmente aceptados que se apliquen en el país en que se produce la mercancía.</w:t>
      </w:r>
    </w:p>
    <w:p w14:paraId="4B01BB93" w14:textId="7EE428EB" w:rsidR="007E0E50" w:rsidRPr="001E2D87" w:rsidRDefault="007E0E50" w:rsidP="001E2D87">
      <w:pPr>
        <w:numPr>
          <w:ilvl w:val="0"/>
          <w:numId w:val="18"/>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El "costo o valor" comprenderá el costo de los elementos especificados en los incisos ii) y iii) del párrafo 1 a) del artículo 8. Comprenderá también el valor, debidamente repartido según las disposiciones de la correspondiente nota al artículo 8, de cualquiera de los elementos especificados en el párrafo 1 b) de dicho artículo que haya sido suministrado directa o indirectamente por el comprador para que se utilice en relación con la producción de las mercancías importadas. El valor de los elementos especificados en el inciso iv) del párrafo 1 b) del artículo 8 que hayan sido realizados en el país de importación sólo quedará comprendido en la medida en que corran a cargo del productor. Queda entendido que en la determinación del valor reconstruido no se podrá contar dos</w:t>
      </w:r>
      <w:r w:rsidR="007F2C64">
        <w:rPr>
          <w:rFonts w:eastAsia="Times New Roman" w:cs="Times New Roman"/>
          <w:color w:val="131413"/>
          <w:szCs w:val="18"/>
        </w:rPr>
        <w:t> </w:t>
      </w:r>
      <w:r w:rsidRPr="001E2D87">
        <w:rPr>
          <w:rFonts w:eastAsia="Times New Roman" w:cs="Times New Roman"/>
          <w:color w:val="131413"/>
          <w:szCs w:val="18"/>
        </w:rPr>
        <w:t>veces el costo o valor de ninguno de los elementos mencionados en ese párrafo.</w:t>
      </w:r>
    </w:p>
    <w:p w14:paraId="1C85CBD3" w14:textId="77777777" w:rsidR="007E0E50" w:rsidRPr="001E2D87" w:rsidRDefault="007E0E50" w:rsidP="001E2D87">
      <w:pPr>
        <w:numPr>
          <w:ilvl w:val="0"/>
          <w:numId w:val="18"/>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La "cantidad por concepto de beneficios y gastos generales" a que se refiere el párrafo 1 b) del artículo 6 se determinará sobre la base de la información proporcionada por el productor o en nombre suyo, a menos que las cifras del productor no concuerden con las que sean usuales en las ventas de mercancías de la misma especie o clase que las mercancías objeto de valoración, efectuadas por los productores del país de exportación en operaciones de exportación al país de importación.</w:t>
      </w:r>
    </w:p>
    <w:p w14:paraId="53E913D3" w14:textId="5F915A72" w:rsidR="007E0E50" w:rsidRPr="001E2D87" w:rsidRDefault="007E0E50" w:rsidP="001E2D87">
      <w:pPr>
        <w:numPr>
          <w:ilvl w:val="0"/>
          <w:numId w:val="18"/>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Conviene observar en este contexto que la "cantidad por concepto de beneficios y gastos generales" debe considerarse como un todo. De ahí se deduce que si, en un determinado caso, el importe del beneficio del productor es bajo y sus gastos generales son altos, sus beneficios y gastos generales considerados en conjunto pueden no obstante concordar con los que son usuales en las ventas de mercancías de la misma especie o clase. Esa situación puede darse, por ejemplo, en el caso de un producto que se ponga por primera vez a la venta en el país de importación y en que el productor esté dispuesto a no obtener beneficios o a que éstos sean bajos para compensar los fuertes gastos generales inherentes al lanzamiento del producto al mercado. Cuando el productor pueda demostrar unos beneficios bajos en las ventas de las mercancías importadas en razón de circunstancias comerciales especiales, deberá tenerse en cuenta el importe de sus beneficios reales, a condición de que el productor tenga razones comerciales válidas que los justifiquen y de que su política de precios refleje las políticas habituales de precios seguidas en la rama de producción de que se trate. Esa situación puede darse, por ejemplo, en los casos en que los productores se hayan visto forzados a fijar temporalmente precios bajos a causa de una disminución imprevisible de la demanda o cuando vendan mercancías para complementar una gama de mercancías producidas en el país de importación y estén dispuestos a aceptar bajos márgenes de beneficio para mantener la competitividad. Cuando la cantidad indicada por</w:t>
      </w:r>
      <w:r w:rsidR="00227406" w:rsidRPr="001E2D87">
        <w:rPr>
          <w:rFonts w:eastAsia="Times New Roman" w:cs="Times New Roman"/>
          <w:color w:val="131413"/>
          <w:szCs w:val="18"/>
        </w:rPr>
        <w:t xml:space="preserve"> </w:t>
      </w:r>
      <w:r w:rsidRPr="001E2D87">
        <w:rPr>
          <w:rFonts w:eastAsia="Times New Roman" w:cs="Times New Roman"/>
          <w:color w:val="131413"/>
          <w:szCs w:val="18"/>
        </w:rPr>
        <w:t>el productor por concepto de beneficios y gastos generales no concuerde con las que sean usuales en las ventas de mercancías de la misma especie o clase que las mercancías objeto de valoración efectuadas por los productores del país de exportación en operaciones de exportación al país de importación, la cantidad por concepto de beneficios y gastos generales podrá basarse en otras informaciones pertinentes que no sean las proporcionadas por el productor de las mercancías o en nombre suyo.</w:t>
      </w:r>
    </w:p>
    <w:p w14:paraId="2FAA6C01" w14:textId="77777777" w:rsidR="007E0E50" w:rsidRPr="001E2D87" w:rsidRDefault="007E0E50" w:rsidP="001E2D87">
      <w:pPr>
        <w:numPr>
          <w:ilvl w:val="0"/>
          <w:numId w:val="18"/>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Si para determinar un valor reconstruido se utiliza una información distinta de la proporcionada por el productor o en nombre suyo, las autoridades del país de importación informarán al importador, si éste así lo solicita, de la fuente de dicha información, los datos utilizados y los cálculos efectuados sobre la base de dichos datos, a reserva de lo dispuesto en el artículo 10.</w:t>
      </w:r>
    </w:p>
    <w:p w14:paraId="37FE40D9" w14:textId="77777777" w:rsidR="007E0E50" w:rsidRPr="001E2D87" w:rsidRDefault="007E0E50" w:rsidP="001E2D87">
      <w:pPr>
        <w:numPr>
          <w:ilvl w:val="0"/>
          <w:numId w:val="18"/>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Los "gastos generales" a que se refiere el párrafo 1 b) del artículo 6 comprenden los costos directos e indirectos de producción y venta de las mercancías para la exportación que no queden incluidos en el apartado a) del mismo párrafo y artículo.</w:t>
      </w:r>
    </w:p>
    <w:p w14:paraId="300AA08C" w14:textId="77777777" w:rsidR="007E0E50" w:rsidRPr="001E2D87" w:rsidRDefault="007E0E50" w:rsidP="001E2D87">
      <w:pPr>
        <w:numPr>
          <w:ilvl w:val="0"/>
          <w:numId w:val="18"/>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lastRenderedPageBreak/>
        <w:t>La determinación de que ciertas mercancías son "de la misma especie o clase" que otras se hará caso por caso, de acuerdo con las circunstancias particulares que concurran. Para determinar los beneficios y gastos generales usuales con arreglo a lo dispuesto en el artículo 6 se examinarán las ventas que se hagan para exportación al país de importación del grupo o gama más restringidos de mercancías que incluya las mercancías objeto de valoración, y a cuyo respecto pueda proporcionarse la información necesaria. A los efectos del artículo 6, las "mercancías de la misma especie o clase" deben ser del mismo país que las mercancías objeto de valoración.</w:t>
      </w:r>
    </w:p>
    <w:p w14:paraId="22BDDAED" w14:textId="77777777" w:rsidR="007E0E50" w:rsidRPr="001E2D87" w:rsidRDefault="007E0E50" w:rsidP="001E1A1A">
      <w:pPr>
        <w:autoSpaceDE w:val="0"/>
        <w:autoSpaceDN w:val="0"/>
        <w:spacing w:before="480" w:after="240"/>
        <w:jc w:val="center"/>
        <w:rPr>
          <w:rFonts w:eastAsia="Times New Roman" w:cs="Times New Roman"/>
          <w:i/>
          <w:szCs w:val="18"/>
        </w:rPr>
      </w:pPr>
      <w:r w:rsidRPr="001E2D87">
        <w:rPr>
          <w:rFonts w:eastAsia="Times New Roman" w:cs="Times New Roman"/>
          <w:i/>
          <w:color w:val="131413"/>
          <w:szCs w:val="18"/>
        </w:rPr>
        <w:t>Nota al artículo 7</w:t>
      </w:r>
    </w:p>
    <w:p w14:paraId="6884752F" w14:textId="77777777" w:rsidR="007E0E50" w:rsidRPr="001E2D87" w:rsidRDefault="007E0E50" w:rsidP="001E2D87">
      <w:pPr>
        <w:numPr>
          <w:ilvl w:val="0"/>
          <w:numId w:val="17"/>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En la mayor medida posible, los valores en aduana que se determinen de conformidad con lo dispuesto en el artículo 7 deberán basarse en los valores en aduana determinados anteriormente.</w:t>
      </w:r>
    </w:p>
    <w:p w14:paraId="3C908A07" w14:textId="77777777" w:rsidR="007E0E50" w:rsidRPr="001E2D87" w:rsidRDefault="007E0E50" w:rsidP="001E2D87">
      <w:pPr>
        <w:numPr>
          <w:ilvl w:val="0"/>
          <w:numId w:val="17"/>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Los métodos de valoración que deben utilizarse para el artículo 7 son los previstos en los artículos 1 a 6 inclusive, pero se considerará que una flexibilidad razonable en la aplicación de tales métodos es conforme a los objetivos y disposiciones del artículo 7.</w:t>
      </w:r>
    </w:p>
    <w:p w14:paraId="100C1559" w14:textId="77777777" w:rsidR="007E0E50" w:rsidRPr="001E2D87" w:rsidRDefault="007E0E50" w:rsidP="001E2D87">
      <w:pPr>
        <w:numPr>
          <w:ilvl w:val="0"/>
          <w:numId w:val="17"/>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Por flexibilidad razonable se entiende, por ejemplo:</w:t>
      </w:r>
    </w:p>
    <w:p w14:paraId="3A9BB2E7" w14:textId="77777777" w:rsidR="007E0E50" w:rsidRPr="001E2D87" w:rsidRDefault="007E0E50" w:rsidP="001E2D87">
      <w:pPr>
        <w:numPr>
          <w:ilvl w:val="1"/>
          <w:numId w:val="17"/>
        </w:numPr>
        <w:autoSpaceDE w:val="0"/>
        <w:autoSpaceDN w:val="0"/>
        <w:spacing w:after="240"/>
        <w:ind w:left="1134"/>
        <w:rPr>
          <w:rFonts w:eastAsia="Times New Roman" w:cs="Times New Roman"/>
          <w:szCs w:val="18"/>
        </w:rPr>
      </w:pPr>
      <w:r w:rsidRPr="001E2D87">
        <w:rPr>
          <w:rFonts w:eastAsia="Times New Roman" w:cs="Times New Roman"/>
          <w:i/>
          <w:color w:val="131413"/>
          <w:szCs w:val="18"/>
        </w:rPr>
        <w:t>Mercancías idénticas</w:t>
      </w:r>
      <w:r w:rsidRPr="0032534B">
        <w:t xml:space="preserve">: </w:t>
      </w:r>
      <w:r w:rsidRPr="001E2D87">
        <w:rPr>
          <w:rFonts w:eastAsia="Times New Roman" w:cs="Times New Roman"/>
          <w:color w:val="131413"/>
          <w:szCs w:val="18"/>
        </w:rPr>
        <w:t>el requisito de que las mercancías idénticas hayan sido exportadas en el mismo momento que las mercancías objeto de valoración, o en un momento aproximado, podría interpretarse de manera flexible; la base para la valoración en aduana podría estar constituida por mercancías importadas idénticas, producidas en un país distinto del que haya exportado las mercancías objeto de valoración; podrían utilizarse los valores en aduana ya determinados para mercancías idénticas importadas conforme a lo dispuesto en los artículos 5 y 6.</w:t>
      </w:r>
    </w:p>
    <w:p w14:paraId="022B0AE8" w14:textId="77777777" w:rsidR="007E0E50" w:rsidRPr="001E2D87" w:rsidRDefault="007E0E50" w:rsidP="001E2D87">
      <w:pPr>
        <w:numPr>
          <w:ilvl w:val="1"/>
          <w:numId w:val="17"/>
        </w:numPr>
        <w:autoSpaceDE w:val="0"/>
        <w:autoSpaceDN w:val="0"/>
        <w:spacing w:after="240"/>
        <w:ind w:left="1134"/>
        <w:rPr>
          <w:rFonts w:eastAsia="Times New Roman" w:cs="Times New Roman"/>
          <w:szCs w:val="18"/>
        </w:rPr>
      </w:pPr>
      <w:r w:rsidRPr="001E2D87">
        <w:rPr>
          <w:rFonts w:eastAsia="Times New Roman" w:cs="Times New Roman"/>
          <w:i/>
          <w:color w:val="131413"/>
          <w:szCs w:val="18"/>
        </w:rPr>
        <w:t>Mercancías similares</w:t>
      </w:r>
      <w:r w:rsidRPr="0032534B">
        <w:t xml:space="preserve">: </w:t>
      </w:r>
      <w:r w:rsidRPr="001E2D87">
        <w:rPr>
          <w:rFonts w:eastAsia="Times New Roman" w:cs="Times New Roman"/>
          <w:color w:val="131413"/>
          <w:szCs w:val="18"/>
        </w:rPr>
        <w:t>el requisito de que las mercancías similares hayan sido exportadas en el mismo momento que las mercancías objeto de valoración, o en un momento aproximado, podría interpretarse de manera flexible; la base para la valoración en aduana podría estar constituida por mercancías importadas similares, producidas en un país distinto del que haya exportado las mercancías objeto de valoración; podrían utilizarse los valores en aduana ya determinados para mercancías similares importadas conforme a lo dispuesto en los artículos 5 y 6.</w:t>
      </w:r>
    </w:p>
    <w:p w14:paraId="484E2898" w14:textId="71A02371" w:rsidR="007E0E50" w:rsidRPr="001E2D87" w:rsidRDefault="007E0E50" w:rsidP="001E2D87">
      <w:pPr>
        <w:numPr>
          <w:ilvl w:val="1"/>
          <w:numId w:val="17"/>
        </w:numPr>
        <w:autoSpaceDE w:val="0"/>
        <w:autoSpaceDN w:val="0"/>
        <w:spacing w:after="240"/>
        <w:ind w:left="1134"/>
        <w:rPr>
          <w:rFonts w:eastAsia="Times New Roman" w:cs="Times New Roman"/>
          <w:szCs w:val="18"/>
        </w:rPr>
      </w:pPr>
      <w:r w:rsidRPr="001E2D87">
        <w:rPr>
          <w:rFonts w:eastAsia="Times New Roman" w:cs="Times New Roman"/>
          <w:i/>
          <w:color w:val="131413"/>
          <w:szCs w:val="18"/>
        </w:rPr>
        <w:t>Método deductivo</w:t>
      </w:r>
      <w:r w:rsidRPr="0032534B">
        <w:t xml:space="preserve">: </w:t>
      </w:r>
      <w:r w:rsidRPr="001E2D87">
        <w:rPr>
          <w:rFonts w:eastAsia="Times New Roman" w:cs="Times New Roman"/>
          <w:color w:val="131413"/>
          <w:szCs w:val="18"/>
        </w:rPr>
        <w:t>el requisito previsto en el artículo 5, párrafo 1 a), de que las mercancías deban haberse vendido "en el mismo estado en que son importadas" podría interpretarse de manera flexible; el requisito de los "90 días" podría exigirse con flexibilidad.</w:t>
      </w:r>
    </w:p>
    <w:p w14:paraId="79781F8B" w14:textId="77777777" w:rsidR="0031739F" w:rsidRPr="001E2D87" w:rsidRDefault="0031739F" w:rsidP="00484DF8">
      <w:pPr>
        <w:keepNext/>
        <w:autoSpaceDE w:val="0"/>
        <w:autoSpaceDN w:val="0"/>
        <w:spacing w:before="480" w:after="240"/>
        <w:jc w:val="center"/>
        <w:rPr>
          <w:rFonts w:eastAsia="Times New Roman" w:cs="Times New Roman"/>
          <w:i/>
          <w:szCs w:val="18"/>
        </w:rPr>
      </w:pPr>
      <w:r w:rsidRPr="001E2D87">
        <w:rPr>
          <w:rFonts w:eastAsia="Times New Roman" w:cs="Times New Roman"/>
          <w:i/>
          <w:szCs w:val="18"/>
        </w:rPr>
        <w:t>Nota al artículo 8</w:t>
      </w:r>
    </w:p>
    <w:p w14:paraId="105EFD8D" w14:textId="77777777" w:rsidR="007E0E50" w:rsidRPr="001E2D87" w:rsidRDefault="007E0E50" w:rsidP="00484DF8">
      <w:pPr>
        <w:keepNext/>
        <w:autoSpaceDE w:val="0"/>
        <w:autoSpaceDN w:val="0"/>
        <w:spacing w:after="240"/>
        <w:jc w:val="left"/>
        <w:rPr>
          <w:rFonts w:eastAsia="Times New Roman" w:cs="Times New Roman"/>
          <w:i/>
          <w:szCs w:val="18"/>
        </w:rPr>
      </w:pPr>
      <w:r w:rsidRPr="001E2D87">
        <w:rPr>
          <w:rFonts w:eastAsia="Times New Roman" w:cs="Times New Roman"/>
          <w:i/>
          <w:color w:val="131413"/>
          <w:szCs w:val="18"/>
        </w:rPr>
        <w:t>Párrafo 1 a), inciso i)</w:t>
      </w:r>
    </w:p>
    <w:p w14:paraId="2731CCFC" w14:textId="77777777" w:rsidR="007E0E50" w:rsidRPr="001E2D87" w:rsidRDefault="007E0E50" w:rsidP="001E2D87">
      <w:pPr>
        <w:autoSpaceDE w:val="0"/>
        <w:autoSpaceDN w:val="0"/>
        <w:spacing w:after="240"/>
        <w:ind w:firstLine="567"/>
        <w:rPr>
          <w:rFonts w:eastAsia="Times New Roman" w:cs="Times New Roman"/>
          <w:szCs w:val="18"/>
        </w:rPr>
      </w:pPr>
      <w:r w:rsidRPr="001E2D87">
        <w:rPr>
          <w:rFonts w:eastAsia="Times New Roman" w:cs="Times New Roman"/>
          <w:color w:val="131413"/>
          <w:szCs w:val="18"/>
        </w:rPr>
        <w:t>La expresión "comisiones de compra" comprende la retribución pagada por un importador a su agente por los servicios que le presta al representarlo en el extranjero en la compra de las mercancías objeto de valoración.</w:t>
      </w:r>
    </w:p>
    <w:p w14:paraId="3C91B351" w14:textId="77777777" w:rsidR="007E0E50" w:rsidRPr="001E2D87" w:rsidRDefault="007E0E50" w:rsidP="001E2D87">
      <w:pPr>
        <w:autoSpaceDE w:val="0"/>
        <w:autoSpaceDN w:val="0"/>
        <w:spacing w:after="240"/>
        <w:rPr>
          <w:rFonts w:eastAsia="Times New Roman" w:cs="Times New Roman"/>
          <w:i/>
          <w:szCs w:val="18"/>
        </w:rPr>
      </w:pPr>
      <w:r w:rsidRPr="001E2D87">
        <w:rPr>
          <w:rFonts w:eastAsia="Times New Roman" w:cs="Times New Roman"/>
          <w:i/>
          <w:color w:val="131413"/>
          <w:szCs w:val="18"/>
        </w:rPr>
        <w:t>Párrafo 1 b), inciso ii)</w:t>
      </w:r>
    </w:p>
    <w:p w14:paraId="3C99071D" w14:textId="77777777" w:rsidR="007E0E50" w:rsidRPr="001E2D87" w:rsidRDefault="007E0E50" w:rsidP="001E2D87">
      <w:pPr>
        <w:numPr>
          <w:ilvl w:val="0"/>
          <w:numId w:val="16"/>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Para repartir entre las mercancías importadas los elementos especificados en el inciso ii) del párrafo 1 b) del artículo 8, deben tenerse en cuenta dos factores: el valor del elemento en sí y la manera en que dicho valor deba repartirse entre las mercancías importadas. El reparto de estos elementos debe hacerse de manera razonable, adecuada a las circunstancias y de conformidad con los principios de contabilidad generalmente aceptados.</w:t>
      </w:r>
    </w:p>
    <w:p w14:paraId="55B2B176" w14:textId="68B3C1BC" w:rsidR="007E0E50" w:rsidRPr="001E2D87" w:rsidRDefault="007E0E50" w:rsidP="00C7248B">
      <w:pPr>
        <w:numPr>
          <w:ilvl w:val="0"/>
          <w:numId w:val="16"/>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 xml:space="preserve">Por lo que se refiere al valor del elemento, si el importador lo adquiere de un vendedor al que no esté vinculado y paga por él un precio determinado, este precio será el valor del elemento. Si el elemento fue producido por el importador o por una persona vinculada a él, su valor será el costo </w:t>
      </w:r>
      <w:r w:rsidRPr="001E2D87">
        <w:rPr>
          <w:rFonts w:eastAsia="Times New Roman" w:cs="Times New Roman"/>
          <w:color w:val="131413"/>
          <w:szCs w:val="18"/>
        </w:rPr>
        <w:lastRenderedPageBreak/>
        <w:t>de producción. Cuando</w:t>
      </w:r>
      <w:r w:rsidR="00227406" w:rsidRPr="001E2D87">
        <w:rPr>
          <w:rFonts w:eastAsia="Times New Roman" w:cs="Times New Roman"/>
          <w:color w:val="131413"/>
          <w:szCs w:val="18"/>
        </w:rPr>
        <w:t xml:space="preserve"> </w:t>
      </w:r>
      <w:r w:rsidRPr="001E2D87">
        <w:rPr>
          <w:rFonts w:eastAsia="Times New Roman" w:cs="Times New Roman"/>
          <w:color w:val="131413"/>
          <w:szCs w:val="18"/>
        </w:rPr>
        <w:t>el importador haya utilizado el elemento con anterioridad, independientemente de que lo haya adquirido o lo haya producido, se efectuará un ajuste para reducir el costo primitivo de adquisición o de producción del elemento a fin de tener en cuenta su utilización y determinar su valor.</w:t>
      </w:r>
    </w:p>
    <w:p w14:paraId="434ED21C" w14:textId="77777777" w:rsidR="007E0E50" w:rsidRPr="001E2D87" w:rsidRDefault="007E0E50" w:rsidP="00C7248B">
      <w:pPr>
        <w:numPr>
          <w:ilvl w:val="0"/>
          <w:numId w:val="16"/>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Una vez determinado el valor del elemento, es preciso repartirlo entre las mercancías importadas. Existen varias posibilidades. Por ejemplo, el valor podrá asignarse al primer envío si el importador desea pagar de una sola vez los derechos por el valor total. O bien el importador podrá solicitar que se reparta el valor entre el número de unidades producidas hasta el momento del primer envío. O también es posible que solicite que el valor se reparta entre el total de la producción prevista cuando existan contratos o compromisos en firme respecto de esa producción. El método de reparto que se adopte dependerá de la documentación presentada por el importador.</w:t>
      </w:r>
    </w:p>
    <w:p w14:paraId="41DF58A2" w14:textId="2F2F8519" w:rsidR="007E0E50" w:rsidRPr="001E2D87" w:rsidRDefault="007E0E50" w:rsidP="00C7248B">
      <w:pPr>
        <w:numPr>
          <w:ilvl w:val="0"/>
          <w:numId w:val="16"/>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Supóngase por ejemplo que un importador suministra al productor un molde para la fabricación de las mercancías que se han de importar y se compromete a comprarle 10.000</w:t>
      </w:r>
      <w:r w:rsidR="00696B29">
        <w:rPr>
          <w:rFonts w:eastAsia="Times New Roman" w:cs="Times New Roman"/>
          <w:color w:val="131413"/>
          <w:szCs w:val="18"/>
        </w:rPr>
        <w:t> </w:t>
      </w:r>
      <w:r w:rsidRPr="001E2D87">
        <w:rPr>
          <w:rFonts w:eastAsia="Times New Roman" w:cs="Times New Roman"/>
          <w:color w:val="131413"/>
          <w:szCs w:val="18"/>
        </w:rPr>
        <w:t>unidades, y que, cuando llegue la primera remesa de</w:t>
      </w:r>
      <w:r w:rsidR="0031739F" w:rsidRPr="001E2D87">
        <w:rPr>
          <w:rFonts w:eastAsia="Times New Roman" w:cs="Times New Roman"/>
          <w:color w:val="131413"/>
          <w:szCs w:val="18"/>
        </w:rPr>
        <w:t xml:space="preserve"> </w:t>
      </w:r>
      <w:r w:rsidRPr="001E2D87">
        <w:rPr>
          <w:rFonts w:eastAsia="Times New Roman" w:cs="Times New Roman"/>
          <w:color w:val="131413"/>
          <w:szCs w:val="18"/>
        </w:rPr>
        <w:t>1.000 unidades, el productor haya fabricado ya 4.000. El importador podrá pedir a la Administración de Aduanas que reparta el valor del molde entre 1.000, 4.000 o 10.000 unidades.</w:t>
      </w:r>
    </w:p>
    <w:p w14:paraId="30581E3D" w14:textId="77777777" w:rsidR="007E0E50" w:rsidRPr="001E2D87" w:rsidRDefault="007E0E50" w:rsidP="00C7248B">
      <w:pPr>
        <w:autoSpaceDE w:val="0"/>
        <w:autoSpaceDN w:val="0"/>
        <w:spacing w:after="220"/>
        <w:rPr>
          <w:rFonts w:eastAsia="Times New Roman" w:cs="Times New Roman"/>
          <w:i/>
          <w:szCs w:val="18"/>
        </w:rPr>
      </w:pPr>
      <w:r w:rsidRPr="001E2D87">
        <w:rPr>
          <w:rFonts w:eastAsia="Times New Roman" w:cs="Times New Roman"/>
          <w:i/>
          <w:color w:val="131413"/>
          <w:szCs w:val="18"/>
        </w:rPr>
        <w:t>Párrafo 1 b), inciso iv)</w:t>
      </w:r>
    </w:p>
    <w:p w14:paraId="3F8CC667" w14:textId="77777777" w:rsidR="007E0E50" w:rsidRPr="001E2D87" w:rsidRDefault="0031739F" w:rsidP="00C7248B">
      <w:pPr>
        <w:autoSpaceDE w:val="0"/>
        <w:autoSpaceDN w:val="0"/>
        <w:spacing w:after="220"/>
        <w:rPr>
          <w:rFonts w:eastAsia="Times New Roman" w:cs="Times New Roman"/>
          <w:szCs w:val="18"/>
        </w:rPr>
      </w:pPr>
      <w:r w:rsidRPr="001E2D87">
        <w:rPr>
          <w:rFonts w:eastAsia="Times New Roman" w:cs="Times New Roman"/>
          <w:color w:val="131413"/>
          <w:szCs w:val="18"/>
        </w:rPr>
        <w:t>1.</w:t>
      </w:r>
      <w:r w:rsidRPr="001E2D87">
        <w:rPr>
          <w:rFonts w:eastAsia="Times New Roman" w:cs="Times New Roman"/>
          <w:color w:val="131413"/>
          <w:szCs w:val="18"/>
        </w:rPr>
        <w:tab/>
      </w:r>
      <w:r w:rsidR="007E0E50" w:rsidRPr="001E2D87">
        <w:rPr>
          <w:rFonts w:eastAsia="Times New Roman" w:cs="Times New Roman"/>
          <w:color w:val="131413"/>
          <w:szCs w:val="18"/>
        </w:rPr>
        <w:t>Las adiciones correspondientes a los elementos especificados en el inciso</w:t>
      </w:r>
      <w:r w:rsidRPr="001E2D87">
        <w:rPr>
          <w:rFonts w:eastAsia="Times New Roman" w:cs="Times New Roman"/>
          <w:color w:val="131413"/>
          <w:szCs w:val="18"/>
        </w:rPr>
        <w:t xml:space="preserve"> </w:t>
      </w:r>
      <w:r w:rsidR="007E0E50" w:rsidRPr="001E2D87">
        <w:rPr>
          <w:rFonts w:eastAsia="Times New Roman" w:cs="Times New Roman"/>
          <w:color w:val="131413"/>
          <w:szCs w:val="18"/>
        </w:rPr>
        <w:t>iv) del párrafo 1 b) del artículo 8 deberán basarse en datos objetivos y cuantificables. A fin de disminuir la carga que representa tanto para el importador como para la Administración de Aduanas la determinación de los valores que proceda añadir, deberá recurrirse en la medida de lo posible a los datos que puedan obtenerse fácilmente de los libros de comercio que lleve el comprador.</w:t>
      </w:r>
    </w:p>
    <w:p w14:paraId="16A438C2" w14:textId="77777777" w:rsidR="007E0E50" w:rsidRPr="001E2D87" w:rsidRDefault="0031739F" w:rsidP="00C7248B">
      <w:pPr>
        <w:autoSpaceDE w:val="0"/>
        <w:autoSpaceDN w:val="0"/>
        <w:spacing w:after="220"/>
        <w:rPr>
          <w:rFonts w:eastAsia="Times New Roman" w:cs="Times New Roman"/>
          <w:szCs w:val="18"/>
        </w:rPr>
      </w:pPr>
      <w:r w:rsidRPr="001E2D87">
        <w:rPr>
          <w:rFonts w:eastAsia="Times New Roman" w:cs="Times New Roman"/>
          <w:color w:val="131413"/>
          <w:szCs w:val="18"/>
        </w:rPr>
        <w:t>2.</w:t>
      </w:r>
      <w:r w:rsidRPr="001E2D87">
        <w:rPr>
          <w:rFonts w:eastAsia="Times New Roman" w:cs="Times New Roman"/>
          <w:color w:val="131413"/>
          <w:szCs w:val="18"/>
        </w:rPr>
        <w:tab/>
      </w:r>
      <w:r w:rsidR="007E0E50" w:rsidRPr="001E2D87">
        <w:rPr>
          <w:rFonts w:eastAsia="Times New Roman" w:cs="Times New Roman"/>
          <w:color w:val="131413"/>
          <w:szCs w:val="18"/>
        </w:rPr>
        <w:t>En el caso de los elementos proporcionados por el comprador que hayan sido comprados o alquilados por éste, la cantidad a añadir será el valor de la compra o del alquiler. No procederá efectuar adición alguna cuando se trate de elementos que sean del dominio público, salvo la correspondiente al costo de la obtención de copias de los mismos.</w:t>
      </w:r>
    </w:p>
    <w:p w14:paraId="35222E10" w14:textId="77777777" w:rsidR="007E0E50" w:rsidRPr="001E2D87" w:rsidRDefault="0031739F" w:rsidP="00C7248B">
      <w:pPr>
        <w:autoSpaceDE w:val="0"/>
        <w:autoSpaceDN w:val="0"/>
        <w:spacing w:after="220"/>
        <w:rPr>
          <w:rFonts w:eastAsia="Times New Roman" w:cs="Times New Roman"/>
          <w:szCs w:val="18"/>
        </w:rPr>
      </w:pPr>
      <w:r w:rsidRPr="001E2D87">
        <w:rPr>
          <w:rFonts w:eastAsia="Times New Roman" w:cs="Times New Roman"/>
          <w:color w:val="131413"/>
          <w:szCs w:val="18"/>
        </w:rPr>
        <w:t>3.</w:t>
      </w:r>
      <w:r w:rsidRPr="001E2D87">
        <w:rPr>
          <w:rFonts w:eastAsia="Times New Roman" w:cs="Times New Roman"/>
          <w:color w:val="131413"/>
          <w:szCs w:val="18"/>
        </w:rPr>
        <w:tab/>
      </w:r>
      <w:r w:rsidR="007E0E50" w:rsidRPr="001E2D87">
        <w:rPr>
          <w:rFonts w:eastAsia="Times New Roman" w:cs="Times New Roman"/>
          <w:color w:val="131413"/>
          <w:szCs w:val="18"/>
        </w:rPr>
        <w:t>La facilidad con que puedan calcularse los valores que deban añadirse dependerá de la estructura y de las prácticas de gestión de la empresa de que se trate, así como de sus métodos de contabilidad.</w:t>
      </w:r>
    </w:p>
    <w:p w14:paraId="7B4DEF81" w14:textId="77777777" w:rsidR="007E0E50" w:rsidRPr="001E2D87" w:rsidRDefault="0031739F" w:rsidP="00C7248B">
      <w:pPr>
        <w:autoSpaceDE w:val="0"/>
        <w:autoSpaceDN w:val="0"/>
        <w:spacing w:after="220"/>
        <w:rPr>
          <w:rFonts w:eastAsia="Times New Roman" w:cs="Times New Roman"/>
          <w:szCs w:val="18"/>
        </w:rPr>
      </w:pPr>
      <w:r w:rsidRPr="001E2D87">
        <w:rPr>
          <w:rFonts w:eastAsia="Times New Roman" w:cs="Times New Roman"/>
          <w:color w:val="131413"/>
          <w:szCs w:val="18"/>
        </w:rPr>
        <w:t>4.</w:t>
      </w:r>
      <w:r w:rsidRPr="001E2D87">
        <w:rPr>
          <w:rFonts w:eastAsia="Times New Roman" w:cs="Times New Roman"/>
          <w:color w:val="131413"/>
          <w:szCs w:val="18"/>
        </w:rPr>
        <w:tab/>
      </w:r>
      <w:r w:rsidR="007E0E50" w:rsidRPr="001E2D87">
        <w:rPr>
          <w:rFonts w:eastAsia="Times New Roman" w:cs="Times New Roman"/>
          <w:color w:val="131413"/>
          <w:szCs w:val="18"/>
        </w:rPr>
        <w:t>Por ejemplo, es posible que una empresa que importa diversos productos de distintos países lleve la contabilidad de su centro de diseño situado fuera del país de importación de una manera que permita conocer exactamente los costos correspondientes a un producto dado. En tales casos, puede efectuarse directamente el ajuste apropiado de conformidad con lo dispuesto en el artículo 8.</w:t>
      </w:r>
    </w:p>
    <w:p w14:paraId="77EA23F1" w14:textId="73D4DF6D" w:rsidR="007E0E50" w:rsidRPr="001E2D87" w:rsidRDefault="0031739F" w:rsidP="00C7248B">
      <w:pPr>
        <w:autoSpaceDE w:val="0"/>
        <w:autoSpaceDN w:val="0"/>
        <w:spacing w:after="220"/>
        <w:rPr>
          <w:rFonts w:eastAsia="Times New Roman" w:cs="Times New Roman"/>
          <w:szCs w:val="18"/>
        </w:rPr>
      </w:pPr>
      <w:r w:rsidRPr="001E2D87">
        <w:rPr>
          <w:rFonts w:eastAsia="Times New Roman" w:cs="Times New Roman"/>
          <w:color w:val="131413"/>
          <w:szCs w:val="18"/>
        </w:rPr>
        <w:t>5.</w:t>
      </w:r>
      <w:r w:rsidRPr="001E2D87">
        <w:rPr>
          <w:rFonts w:eastAsia="Times New Roman" w:cs="Times New Roman"/>
          <w:color w:val="131413"/>
          <w:szCs w:val="18"/>
        </w:rPr>
        <w:tab/>
      </w:r>
      <w:r w:rsidR="007E0E50" w:rsidRPr="001E2D87">
        <w:rPr>
          <w:rFonts w:eastAsia="Times New Roman" w:cs="Times New Roman"/>
          <w:color w:val="131413"/>
          <w:szCs w:val="18"/>
        </w:rPr>
        <w:t>En otros casos, es posible que una empresa registre los costos del centro de diseño situado fuera del país de importación como gastos generales y sin asignarlos a los distintos productos. En ese supuesto, puede efectuarse el ajuste apropiado de conformidad con las disposiciones del artículo</w:t>
      </w:r>
      <w:r w:rsidR="00927838" w:rsidRPr="001E2D87">
        <w:rPr>
          <w:rFonts w:eastAsia="Times New Roman" w:cs="Times New Roman"/>
          <w:color w:val="131413"/>
          <w:szCs w:val="18"/>
        </w:rPr>
        <w:t> </w:t>
      </w:r>
      <w:r w:rsidR="007E0E50" w:rsidRPr="001E2D87">
        <w:rPr>
          <w:rFonts w:eastAsia="Times New Roman" w:cs="Times New Roman"/>
          <w:color w:val="131413"/>
          <w:szCs w:val="18"/>
        </w:rPr>
        <w:t>8 respecto de las mercancías importadas, repartiendo los costos totales del centro de diseño entre la totalidad de los productos para los que se utiliza y cargando el costo unitario resultante a los productos importados.</w:t>
      </w:r>
    </w:p>
    <w:p w14:paraId="6C71CCF5" w14:textId="77777777" w:rsidR="007E0E50" w:rsidRPr="001E2D87" w:rsidRDefault="0031739F" w:rsidP="00C7248B">
      <w:pPr>
        <w:autoSpaceDE w:val="0"/>
        <w:autoSpaceDN w:val="0"/>
        <w:spacing w:after="220"/>
        <w:rPr>
          <w:rFonts w:eastAsia="Times New Roman" w:cs="Times New Roman"/>
          <w:szCs w:val="18"/>
        </w:rPr>
      </w:pPr>
      <w:r w:rsidRPr="001E2D87">
        <w:rPr>
          <w:rFonts w:eastAsia="Times New Roman" w:cs="Times New Roman"/>
          <w:color w:val="131413"/>
          <w:szCs w:val="18"/>
        </w:rPr>
        <w:t>6.</w:t>
      </w:r>
      <w:r w:rsidRPr="001E2D87">
        <w:rPr>
          <w:rFonts w:eastAsia="Times New Roman" w:cs="Times New Roman"/>
          <w:color w:val="131413"/>
          <w:szCs w:val="18"/>
        </w:rPr>
        <w:tab/>
      </w:r>
      <w:r w:rsidR="007E0E50" w:rsidRPr="001E2D87">
        <w:rPr>
          <w:rFonts w:eastAsia="Times New Roman" w:cs="Times New Roman"/>
          <w:color w:val="131413"/>
          <w:szCs w:val="18"/>
        </w:rPr>
        <w:t>Naturalmente, las modificaciones de las circunstancias señaladas anteriormente exigirán que se consideren factores diferentes para la determinación del método adecuado de asignación.</w:t>
      </w:r>
    </w:p>
    <w:p w14:paraId="64D0CF4F" w14:textId="77777777" w:rsidR="007E0E50" w:rsidRPr="001E2D87" w:rsidRDefault="0031739F" w:rsidP="00C7248B">
      <w:pPr>
        <w:autoSpaceDE w:val="0"/>
        <w:autoSpaceDN w:val="0"/>
        <w:spacing w:after="220"/>
        <w:rPr>
          <w:rFonts w:eastAsia="Times New Roman" w:cs="Times New Roman"/>
          <w:szCs w:val="18"/>
        </w:rPr>
      </w:pPr>
      <w:r w:rsidRPr="001E2D87">
        <w:rPr>
          <w:rFonts w:eastAsia="Times New Roman" w:cs="Times New Roman"/>
          <w:color w:val="131413"/>
          <w:szCs w:val="18"/>
        </w:rPr>
        <w:t>7.</w:t>
      </w:r>
      <w:r w:rsidRPr="001E2D87">
        <w:rPr>
          <w:rFonts w:eastAsia="Times New Roman" w:cs="Times New Roman"/>
          <w:color w:val="131413"/>
          <w:szCs w:val="18"/>
        </w:rPr>
        <w:tab/>
      </w:r>
      <w:r w:rsidR="007E0E50" w:rsidRPr="001E2D87">
        <w:rPr>
          <w:rFonts w:eastAsia="Times New Roman" w:cs="Times New Roman"/>
          <w:color w:val="131413"/>
          <w:szCs w:val="18"/>
        </w:rPr>
        <w:t>En los casos en que la producción del elemento de que se trate suponga la participación de diversos países durante cierto tiempo, el ajuste deberá limitarse al valor efectivamente añadido a dicho elemento fuera del país de importación.</w:t>
      </w:r>
    </w:p>
    <w:p w14:paraId="39ADF0BA" w14:textId="77777777" w:rsidR="007E0E50" w:rsidRPr="001E2D87" w:rsidRDefault="007E0E50" w:rsidP="00C7248B">
      <w:pPr>
        <w:autoSpaceDE w:val="0"/>
        <w:autoSpaceDN w:val="0"/>
        <w:spacing w:after="220"/>
        <w:rPr>
          <w:rFonts w:eastAsia="Times New Roman" w:cs="Times New Roman"/>
          <w:i/>
          <w:szCs w:val="18"/>
        </w:rPr>
      </w:pPr>
      <w:r w:rsidRPr="001E2D87">
        <w:rPr>
          <w:rFonts w:eastAsia="Times New Roman" w:cs="Times New Roman"/>
          <w:i/>
          <w:color w:val="131413"/>
          <w:szCs w:val="18"/>
        </w:rPr>
        <w:t>Párrafo 1 c)</w:t>
      </w:r>
    </w:p>
    <w:p w14:paraId="60F8E00B" w14:textId="77777777" w:rsidR="007E0E50" w:rsidRPr="001E2D87" w:rsidRDefault="007E0E50" w:rsidP="00C7248B">
      <w:pPr>
        <w:numPr>
          <w:ilvl w:val="0"/>
          <w:numId w:val="14"/>
        </w:numPr>
        <w:autoSpaceDE w:val="0"/>
        <w:autoSpaceDN w:val="0"/>
        <w:spacing w:after="220"/>
        <w:ind w:left="0" w:firstLine="0"/>
        <w:rPr>
          <w:rFonts w:eastAsia="Times New Roman" w:cs="Times New Roman"/>
          <w:szCs w:val="18"/>
        </w:rPr>
      </w:pPr>
      <w:r w:rsidRPr="001E2D87">
        <w:rPr>
          <w:rFonts w:eastAsia="Times New Roman" w:cs="Times New Roman"/>
          <w:color w:val="131413"/>
          <w:szCs w:val="18"/>
        </w:rPr>
        <w:t>Los cánones y derechos de licencia que se mencionan en el párrafo 1 c) del artículo 8 podrán comprender, entre otras cosas, los pagos relativos a patentes, marcas comerciales y derechos de autor. Sin embargo, en la determinación del valor en aduana no se añadirán al precio realmente pagado o por pagar por las mercancías importadas los derechos de reproducción de dichas mercancías en el país de importación.</w:t>
      </w:r>
    </w:p>
    <w:p w14:paraId="46B7E2FB" w14:textId="77777777" w:rsidR="007E0E50" w:rsidRPr="001E2D87" w:rsidRDefault="007E0E50" w:rsidP="001E2D87">
      <w:pPr>
        <w:numPr>
          <w:ilvl w:val="0"/>
          <w:numId w:val="14"/>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lastRenderedPageBreak/>
        <w:t>Los pagos que efectúe el comprador por el derecho de distribución o reventa de las mercancías importadas no se añadirán al precio realmente pagado o por pagar cuando no constituyan una condición de la venta de dichas mercancías para su exportación al país importador.</w:t>
      </w:r>
    </w:p>
    <w:p w14:paraId="178BA0FC" w14:textId="77777777" w:rsidR="007E0E50" w:rsidRPr="001E2D87" w:rsidRDefault="007E0E50" w:rsidP="001E2D87">
      <w:pPr>
        <w:autoSpaceDE w:val="0"/>
        <w:autoSpaceDN w:val="0"/>
        <w:spacing w:after="240"/>
        <w:rPr>
          <w:rFonts w:eastAsia="Times New Roman" w:cs="Times New Roman"/>
          <w:i/>
          <w:szCs w:val="18"/>
        </w:rPr>
      </w:pPr>
      <w:r w:rsidRPr="001E2D87">
        <w:rPr>
          <w:rFonts w:eastAsia="Times New Roman" w:cs="Times New Roman"/>
          <w:i/>
          <w:color w:val="131413"/>
          <w:szCs w:val="18"/>
        </w:rPr>
        <w:t>Párrafo 3</w:t>
      </w:r>
    </w:p>
    <w:p w14:paraId="62ABA94E" w14:textId="77777777" w:rsidR="007E0E50" w:rsidRPr="001E2D87" w:rsidRDefault="007E0E50" w:rsidP="001E2D87">
      <w:pPr>
        <w:autoSpaceDE w:val="0"/>
        <w:autoSpaceDN w:val="0"/>
        <w:spacing w:after="240"/>
        <w:ind w:firstLine="567"/>
        <w:rPr>
          <w:rFonts w:eastAsia="Times New Roman" w:cs="Times New Roman"/>
          <w:szCs w:val="18"/>
        </w:rPr>
      </w:pPr>
      <w:r w:rsidRPr="001E2D87">
        <w:rPr>
          <w:rFonts w:eastAsia="Times New Roman" w:cs="Times New Roman"/>
          <w:color w:val="131413"/>
          <w:szCs w:val="18"/>
        </w:rPr>
        <w:t>En los casos en que no haya datos objetivos y cuantificables respecto de los incrementos que deban realizarse en virtud de lo estipulado en el artículo 8, el valor de transacción no podrá determinarse mediante la aplicación de lo dispuesto</w:t>
      </w:r>
      <w:r w:rsidR="00AD40EB" w:rsidRPr="001E2D87">
        <w:rPr>
          <w:rFonts w:eastAsia="Times New Roman" w:cs="Times New Roman"/>
          <w:color w:val="131413"/>
          <w:szCs w:val="18"/>
        </w:rPr>
        <w:t xml:space="preserve"> </w:t>
      </w:r>
      <w:r w:rsidRPr="001E2D87">
        <w:rPr>
          <w:rFonts w:eastAsia="Times New Roman" w:cs="Times New Roman"/>
          <w:color w:val="131413"/>
          <w:szCs w:val="18"/>
        </w:rPr>
        <w:t>en el artículo 1. Supóngase, por ejemplo, que se paga un canon sobre la base del precio de venta en el país importador de un litro de un producto que fue importado por kilos y fue transformado posteriormente en una solución. Si el canon se basa en parte en la mercancía importada y en parte en otros factores que no tengan nada que ver con ella (como en el caso de que la mercancía importada se mezcle con ingredientes nacionales y ya no pueda ser identificada separadamente, o el de que el canon no pueda ser distinguido de unas disposiciones financieras especiales que hayan acordado el comprador y el vendedor) no será apropiado proceder a un incremento por razón del canon. En cambio, si el importe de éste se basa únicamente en las mercancías importadas y puede cuantificarse sin dificultad, se podrá incrementar el precio realmente pagado o por pagar.</w:t>
      </w:r>
    </w:p>
    <w:p w14:paraId="6E8AF34B" w14:textId="77777777" w:rsidR="007E0E50" w:rsidRPr="001E2D87" w:rsidRDefault="007E0E50" w:rsidP="002054A0">
      <w:pPr>
        <w:autoSpaceDE w:val="0"/>
        <w:autoSpaceDN w:val="0"/>
        <w:spacing w:before="480" w:after="240"/>
        <w:jc w:val="center"/>
        <w:rPr>
          <w:rFonts w:eastAsia="Times New Roman" w:cs="Times New Roman"/>
          <w:i/>
          <w:szCs w:val="18"/>
        </w:rPr>
      </w:pPr>
      <w:r w:rsidRPr="001E2D87">
        <w:rPr>
          <w:rFonts w:eastAsia="Times New Roman" w:cs="Times New Roman"/>
          <w:i/>
          <w:color w:val="131413"/>
          <w:szCs w:val="18"/>
        </w:rPr>
        <w:t>Nota al artículo 9</w:t>
      </w:r>
    </w:p>
    <w:p w14:paraId="63A47BE8" w14:textId="04B0317F" w:rsidR="007E0E50" w:rsidRPr="001E2D87" w:rsidRDefault="007E0E50" w:rsidP="001E2D87">
      <w:pPr>
        <w:autoSpaceDE w:val="0"/>
        <w:autoSpaceDN w:val="0"/>
        <w:spacing w:after="240"/>
        <w:ind w:firstLine="567"/>
        <w:rPr>
          <w:rFonts w:eastAsia="Times New Roman" w:cs="Times New Roman"/>
          <w:szCs w:val="18"/>
        </w:rPr>
      </w:pPr>
      <w:r w:rsidRPr="001E2D87">
        <w:rPr>
          <w:rFonts w:eastAsia="Times New Roman" w:cs="Times New Roman"/>
          <w:color w:val="131413"/>
          <w:szCs w:val="18"/>
        </w:rPr>
        <w:t xml:space="preserve">A los efectos del artículo 9, la expresión "momento </w:t>
      </w:r>
      <w:r w:rsidR="00211277">
        <w:rPr>
          <w:rFonts w:eastAsia="Times New Roman" w:cs="Times New Roman"/>
          <w:color w:val="131413"/>
          <w:szCs w:val="18"/>
        </w:rPr>
        <w:t>...</w:t>
      </w:r>
      <w:r w:rsidRPr="001E2D87">
        <w:rPr>
          <w:rFonts w:eastAsia="Times New Roman" w:cs="Times New Roman"/>
          <w:color w:val="131413"/>
          <w:szCs w:val="18"/>
        </w:rPr>
        <w:t xml:space="preserve"> de la importación" podrá comprender el momento de la declaración en aduana.</w:t>
      </w:r>
    </w:p>
    <w:p w14:paraId="38325045" w14:textId="77777777" w:rsidR="007E0E50" w:rsidRPr="001E2D87" w:rsidRDefault="007E0E50" w:rsidP="002054A0">
      <w:pPr>
        <w:autoSpaceDE w:val="0"/>
        <w:autoSpaceDN w:val="0"/>
        <w:spacing w:before="480" w:after="240"/>
        <w:jc w:val="center"/>
        <w:rPr>
          <w:rFonts w:eastAsia="Times New Roman" w:cs="Times New Roman"/>
          <w:i/>
          <w:szCs w:val="18"/>
        </w:rPr>
      </w:pPr>
      <w:r w:rsidRPr="001E2D87">
        <w:rPr>
          <w:rFonts w:eastAsia="Times New Roman" w:cs="Times New Roman"/>
          <w:i/>
          <w:color w:val="131413"/>
          <w:szCs w:val="18"/>
        </w:rPr>
        <w:t>Nota al artículo 11</w:t>
      </w:r>
    </w:p>
    <w:p w14:paraId="7D3E2A80" w14:textId="77777777" w:rsidR="007E0E50" w:rsidRPr="001E2D87" w:rsidRDefault="007E0E50" w:rsidP="001E2D87">
      <w:pPr>
        <w:numPr>
          <w:ilvl w:val="0"/>
          <w:numId w:val="13"/>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En el artículo 11 se prevé el derecho del importador a recurrir contra una determinación de valor hecha por la Administración de Aduanas para las mercancías objeto de valoración. Aunque en primera instancia el recurso se pueda interponer ante un órgano superior de la Administración de Aduanas, en última instancia el importador tendrá el derecho de recurrir ante una autoridad judicial.</w:t>
      </w:r>
    </w:p>
    <w:p w14:paraId="54F15C9F" w14:textId="77777777" w:rsidR="007E0E50" w:rsidRPr="001E2D87" w:rsidRDefault="007E0E50" w:rsidP="001E2D87">
      <w:pPr>
        <w:numPr>
          <w:ilvl w:val="0"/>
          <w:numId w:val="13"/>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Por "sin penalización" se entiende que el importador no estará sujeto al pago de una multa o a la amenaza de su imposición por el solo hecho de que haya decidido ejercitar el derecho de recurso. No se considerará como multa el pago de las costas judiciales normales y los honorarios de los abogados.</w:t>
      </w:r>
    </w:p>
    <w:p w14:paraId="4A7B1DCC" w14:textId="77777777" w:rsidR="007E0E50" w:rsidRPr="001E2D87" w:rsidRDefault="007E0E50" w:rsidP="001E2D87">
      <w:pPr>
        <w:numPr>
          <w:ilvl w:val="0"/>
          <w:numId w:val="13"/>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Sin embargo, las disposiciones del artículo 11 no impedirán a ningún Miembro exigir el pago íntegro de los derechos de aduana antes de la interposición de un recurso.</w:t>
      </w:r>
    </w:p>
    <w:p w14:paraId="7032F35F" w14:textId="77777777" w:rsidR="007E0E50" w:rsidRPr="001E2D87" w:rsidRDefault="007E0E50" w:rsidP="002054A0">
      <w:pPr>
        <w:autoSpaceDE w:val="0"/>
        <w:autoSpaceDN w:val="0"/>
        <w:spacing w:before="480" w:after="240"/>
        <w:jc w:val="center"/>
        <w:rPr>
          <w:rFonts w:eastAsia="Times New Roman" w:cs="Times New Roman"/>
          <w:i/>
          <w:szCs w:val="18"/>
        </w:rPr>
      </w:pPr>
      <w:r w:rsidRPr="001E2D87">
        <w:rPr>
          <w:rFonts w:eastAsia="Times New Roman" w:cs="Times New Roman"/>
          <w:i/>
          <w:color w:val="131413"/>
          <w:szCs w:val="18"/>
        </w:rPr>
        <w:t>Nota al artículo 15</w:t>
      </w:r>
    </w:p>
    <w:p w14:paraId="6DAF82AA" w14:textId="77777777" w:rsidR="007E0E50" w:rsidRPr="001E2D87" w:rsidRDefault="007E0E50" w:rsidP="001E2D87">
      <w:pPr>
        <w:autoSpaceDE w:val="0"/>
        <w:autoSpaceDN w:val="0"/>
        <w:spacing w:after="240"/>
        <w:jc w:val="left"/>
        <w:rPr>
          <w:rFonts w:eastAsia="Times New Roman" w:cs="Times New Roman"/>
          <w:i/>
          <w:szCs w:val="18"/>
        </w:rPr>
      </w:pPr>
      <w:r w:rsidRPr="001E2D87">
        <w:rPr>
          <w:rFonts w:eastAsia="Times New Roman" w:cs="Times New Roman"/>
          <w:i/>
          <w:color w:val="131413"/>
          <w:szCs w:val="18"/>
        </w:rPr>
        <w:t>Párrafo 4</w:t>
      </w:r>
    </w:p>
    <w:p w14:paraId="0134970B" w14:textId="77777777" w:rsidR="007E0E50" w:rsidRPr="001E2D87" w:rsidRDefault="007E0E50" w:rsidP="001E2D87">
      <w:pPr>
        <w:autoSpaceDE w:val="0"/>
        <w:autoSpaceDN w:val="0"/>
        <w:spacing w:after="240"/>
        <w:ind w:firstLine="567"/>
        <w:rPr>
          <w:rFonts w:eastAsia="Times New Roman" w:cs="Times New Roman"/>
          <w:szCs w:val="18"/>
        </w:rPr>
      </w:pPr>
      <w:r w:rsidRPr="001E2D87">
        <w:rPr>
          <w:rFonts w:eastAsia="Times New Roman" w:cs="Times New Roman"/>
          <w:color w:val="131413"/>
          <w:szCs w:val="18"/>
        </w:rPr>
        <w:t>A los efectos del artículo 15, el término "personas" comprende las personas jurídicas, en su caso.</w:t>
      </w:r>
    </w:p>
    <w:p w14:paraId="59932808" w14:textId="77777777" w:rsidR="007E0E50" w:rsidRPr="001E2D87" w:rsidRDefault="007E0E50" w:rsidP="001E2D87">
      <w:pPr>
        <w:autoSpaceDE w:val="0"/>
        <w:autoSpaceDN w:val="0"/>
        <w:spacing w:after="240"/>
        <w:jc w:val="left"/>
        <w:rPr>
          <w:rFonts w:eastAsia="Times New Roman" w:cs="Times New Roman"/>
          <w:i/>
          <w:szCs w:val="18"/>
        </w:rPr>
      </w:pPr>
      <w:r w:rsidRPr="001E2D87">
        <w:rPr>
          <w:rFonts w:eastAsia="Times New Roman" w:cs="Times New Roman"/>
          <w:i/>
          <w:color w:val="131413"/>
          <w:szCs w:val="18"/>
        </w:rPr>
        <w:t>Párrafo 4 e)</w:t>
      </w:r>
    </w:p>
    <w:p w14:paraId="7D73AD18" w14:textId="77777777" w:rsidR="007E0E50" w:rsidRPr="001E2D87" w:rsidRDefault="007E0E50" w:rsidP="001E2D87">
      <w:pPr>
        <w:autoSpaceDE w:val="0"/>
        <w:autoSpaceDN w:val="0"/>
        <w:spacing w:after="240"/>
        <w:ind w:firstLine="567"/>
        <w:rPr>
          <w:rFonts w:eastAsia="Times New Roman" w:cs="Times New Roman"/>
          <w:szCs w:val="18"/>
        </w:rPr>
      </w:pPr>
      <w:r w:rsidRPr="001E2D87">
        <w:rPr>
          <w:rFonts w:eastAsia="Times New Roman" w:cs="Times New Roman"/>
          <w:color w:val="131413"/>
          <w:szCs w:val="18"/>
        </w:rPr>
        <w:t>A los efectos del presente Acuerdo, se entenderá que una persona controla a otra cuando la primera se halla de hecho o de derecho en situación de imponer limitaciones o impartir directivas a la segunda.</w:t>
      </w:r>
    </w:p>
    <w:p w14:paraId="61029484" w14:textId="77777777" w:rsidR="007E0E50" w:rsidRPr="001E2D87" w:rsidRDefault="007E0E50" w:rsidP="00C7248B">
      <w:pPr>
        <w:keepNext/>
        <w:autoSpaceDE w:val="0"/>
        <w:autoSpaceDN w:val="0"/>
        <w:spacing w:before="480" w:after="240"/>
        <w:jc w:val="center"/>
        <w:outlineLvl w:val="2"/>
        <w:rPr>
          <w:rFonts w:eastAsia="Times New Roman" w:cs="Times New Roman"/>
          <w:szCs w:val="18"/>
        </w:rPr>
      </w:pPr>
      <w:r w:rsidRPr="001E2D87">
        <w:rPr>
          <w:rFonts w:eastAsia="Times New Roman" w:cs="Times New Roman"/>
          <w:color w:val="131413"/>
          <w:szCs w:val="18"/>
        </w:rPr>
        <w:lastRenderedPageBreak/>
        <w:t>ANEXO II</w:t>
      </w:r>
    </w:p>
    <w:p w14:paraId="3B087680" w14:textId="77777777" w:rsidR="007E0E50" w:rsidRPr="001E2D87" w:rsidRDefault="007E0E50" w:rsidP="00C7248B">
      <w:pPr>
        <w:keepNext/>
        <w:autoSpaceDE w:val="0"/>
        <w:autoSpaceDN w:val="0"/>
        <w:spacing w:after="480"/>
        <w:jc w:val="center"/>
        <w:rPr>
          <w:rFonts w:eastAsia="Times New Roman" w:cs="Times New Roman"/>
          <w:szCs w:val="18"/>
        </w:rPr>
      </w:pPr>
      <w:r w:rsidRPr="001E2D87">
        <w:rPr>
          <w:rFonts w:eastAsia="Times New Roman" w:cs="Times New Roman"/>
          <w:color w:val="131413"/>
          <w:szCs w:val="18"/>
        </w:rPr>
        <w:t>COMITÉ TÉCNICO DE VALORACIÓN EN ADUANA</w:t>
      </w:r>
    </w:p>
    <w:p w14:paraId="4EB6F194" w14:textId="488C5487" w:rsidR="007E0E50" w:rsidRPr="001E2D87" w:rsidRDefault="007E0E50" w:rsidP="001E2D87">
      <w:pPr>
        <w:numPr>
          <w:ilvl w:val="0"/>
          <w:numId w:val="12"/>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De conformidad con el artículo 18 del presente Acuerdo, se establecerá el Comité Técnico bajo los auspicios del CCA, con objeto de asegurar, a nivel técnico, la uniformidad de la interpretación y aplicación del presente Acuerdo.</w:t>
      </w:r>
    </w:p>
    <w:p w14:paraId="5B5E95E1" w14:textId="77777777" w:rsidR="007E0E50" w:rsidRPr="001E2D87" w:rsidRDefault="007E0E50" w:rsidP="001E2D87">
      <w:pPr>
        <w:numPr>
          <w:ilvl w:val="0"/>
          <w:numId w:val="12"/>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Serán funciones del Comité Técnico:</w:t>
      </w:r>
    </w:p>
    <w:p w14:paraId="56A8ADC8" w14:textId="77777777" w:rsidR="007E0E50" w:rsidRPr="001E2D87" w:rsidRDefault="007E0E50" w:rsidP="001E2D87">
      <w:pPr>
        <w:numPr>
          <w:ilvl w:val="1"/>
          <w:numId w:val="12"/>
        </w:numPr>
        <w:autoSpaceDE w:val="0"/>
        <w:autoSpaceDN w:val="0"/>
        <w:spacing w:after="240"/>
        <w:ind w:left="1134"/>
        <w:rPr>
          <w:rFonts w:eastAsia="Times New Roman" w:cs="Times New Roman"/>
          <w:szCs w:val="18"/>
        </w:rPr>
      </w:pPr>
      <w:r w:rsidRPr="001E2D87">
        <w:rPr>
          <w:rFonts w:eastAsia="Times New Roman" w:cs="Times New Roman"/>
          <w:color w:val="131413"/>
          <w:szCs w:val="18"/>
        </w:rPr>
        <w:t>examinar los problemas técnicos concretos que surjan en la administración cotidiana de los sistemas de valoración en aduana de los Miembros y emitir opiniones consultivas acerca de las soluciones pertinentes sobre la base de los hechos expuestos;</w:t>
      </w:r>
    </w:p>
    <w:p w14:paraId="201FB1B7" w14:textId="77777777" w:rsidR="007E0E50" w:rsidRPr="001E2D87" w:rsidRDefault="007E0E50" w:rsidP="001E2D87">
      <w:pPr>
        <w:numPr>
          <w:ilvl w:val="1"/>
          <w:numId w:val="12"/>
        </w:numPr>
        <w:autoSpaceDE w:val="0"/>
        <w:autoSpaceDN w:val="0"/>
        <w:spacing w:after="240"/>
        <w:ind w:left="1134"/>
        <w:rPr>
          <w:rFonts w:eastAsia="Times New Roman" w:cs="Times New Roman"/>
          <w:szCs w:val="18"/>
        </w:rPr>
      </w:pPr>
      <w:r w:rsidRPr="001E2D87">
        <w:rPr>
          <w:rFonts w:eastAsia="Times New Roman" w:cs="Times New Roman"/>
          <w:color w:val="131413"/>
          <w:szCs w:val="18"/>
        </w:rPr>
        <w:t>estudiar, si así se le solicita, las leyes, procedimientos y prácticas en materia de valoración en la medida en que guarden relación con el presente Acuerdo, y preparar informes sobre los resultados de dichos estudios;</w:t>
      </w:r>
    </w:p>
    <w:p w14:paraId="7AF18E12" w14:textId="77777777" w:rsidR="007E0E50" w:rsidRPr="001E2D87" w:rsidRDefault="007E0E50" w:rsidP="001E2D87">
      <w:pPr>
        <w:numPr>
          <w:ilvl w:val="1"/>
          <w:numId w:val="12"/>
        </w:numPr>
        <w:autoSpaceDE w:val="0"/>
        <w:autoSpaceDN w:val="0"/>
        <w:spacing w:after="240"/>
        <w:ind w:left="1134"/>
        <w:rPr>
          <w:rFonts w:eastAsia="Times New Roman" w:cs="Times New Roman"/>
          <w:szCs w:val="18"/>
        </w:rPr>
      </w:pPr>
      <w:r w:rsidRPr="001E2D87">
        <w:rPr>
          <w:rFonts w:eastAsia="Times New Roman" w:cs="Times New Roman"/>
          <w:color w:val="131413"/>
          <w:szCs w:val="18"/>
        </w:rPr>
        <w:t xml:space="preserve">elaborar y distribuir informes anuales sobre los aspectos técnicos del funcionamiento y </w:t>
      </w:r>
      <w:r w:rsidRPr="001E2D87">
        <w:rPr>
          <w:rFonts w:eastAsia="Times New Roman" w:cs="Times New Roman"/>
          <w:i/>
          <w:color w:val="131413"/>
          <w:szCs w:val="18"/>
        </w:rPr>
        <w:t>status</w:t>
      </w:r>
      <w:r w:rsidRPr="00886518">
        <w:t xml:space="preserve"> </w:t>
      </w:r>
      <w:r w:rsidRPr="001E2D87">
        <w:rPr>
          <w:rFonts w:eastAsia="Times New Roman" w:cs="Times New Roman"/>
          <w:color w:val="131413"/>
          <w:szCs w:val="18"/>
        </w:rPr>
        <w:t>del presente Acuerdo;</w:t>
      </w:r>
    </w:p>
    <w:p w14:paraId="1FE44B84" w14:textId="77777777" w:rsidR="007E0E50" w:rsidRPr="001E2D87" w:rsidRDefault="007E0E50" w:rsidP="001E2D87">
      <w:pPr>
        <w:numPr>
          <w:ilvl w:val="1"/>
          <w:numId w:val="12"/>
        </w:numPr>
        <w:autoSpaceDE w:val="0"/>
        <w:autoSpaceDN w:val="0"/>
        <w:spacing w:after="240"/>
        <w:ind w:left="1134"/>
        <w:rPr>
          <w:rFonts w:eastAsia="Times New Roman" w:cs="Times New Roman"/>
          <w:szCs w:val="18"/>
        </w:rPr>
      </w:pPr>
      <w:r w:rsidRPr="001E2D87">
        <w:rPr>
          <w:rFonts w:eastAsia="Times New Roman" w:cs="Times New Roman"/>
          <w:color w:val="131413"/>
          <w:szCs w:val="18"/>
        </w:rPr>
        <w:t>suministrar la información y asesoramiento sobre toda cuestión relativa a la valoración en aduana de mercancías importadas que solicite cualquier Miembro o el Comité. Dicha información y asesoramiento podrá revestir la forma de opiniones consultivas, comentarios o notas explicativas;</w:t>
      </w:r>
    </w:p>
    <w:p w14:paraId="1431CDEA" w14:textId="77777777" w:rsidR="007E0E50" w:rsidRPr="001E2D87" w:rsidRDefault="007E0E50" w:rsidP="001E2D87">
      <w:pPr>
        <w:numPr>
          <w:ilvl w:val="1"/>
          <w:numId w:val="12"/>
        </w:numPr>
        <w:autoSpaceDE w:val="0"/>
        <w:autoSpaceDN w:val="0"/>
        <w:spacing w:after="240"/>
        <w:ind w:left="1134"/>
        <w:rPr>
          <w:rFonts w:eastAsia="Times New Roman" w:cs="Times New Roman"/>
          <w:szCs w:val="18"/>
        </w:rPr>
      </w:pPr>
      <w:r w:rsidRPr="001E2D87">
        <w:rPr>
          <w:rFonts w:eastAsia="Times New Roman" w:cs="Times New Roman"/>
          <w:color w:val="131413"/>
          <w:szCs w:val="18"/>
        </w:rPr>
        <w:t>facilitar, si así se le solicita, asistencia técnica a los Miembros con el fin de promover la aceptación internacional del presente Acuerdo;</w:t>
      </w:r>
    </w:p>
    <w:p w14:paraId="55B53E02" w14:textId="77777777" w:rsidR="007E0E50" w:rsidRPr="001E2D87" w:rsidRDefault="007E0E50" w:rsidP="001E2D87">
      <w:pPr>
        <w:numPr>
          <w:ilvl w:val="1"/>
          <w:numId w:val="12"/>
        </w:numPr>
        <w:autoSpaceDE w:val="0"/>
        <w:autoSpaceDN w:val="0"/>
        <w:spacing w:after="240"/>
        <w:ind w:left="1134"/>
        <w:rPr>
          <w:rFonts w:eastAsia="Times New Roman" w:cs="Times New Roman"/>
          <w:szCs w:val="18"/>
        </w:rPr>
      </w:pPr>
      <w:r w:rsidRPr="001E2D87">
        <w:rPr>
          <w:rFonts w:eastAsia="Times New Roman" w:cs="Times New Roman"/>
          <w:color w:val="131413"/>
          <w:szCs w:val="18"/>
        </w:rPr>
        <w:t>hacer el examen de la cuestión que le someta un grupo especial en conformidad con el artículo 19 del presente Acuerdo; y</w:t>
      </w:r>
    </w:p>
    <w:p w14:paraId="2518AED1" w14:textId="77777777" w:rsidR="007E0E50" w:rsidRPr="001E2D87" w:rsidRDefault="007E0E50" w:rsidP="001E2D87">
      <w:pPr>
        <w:numPr>
          <w:ilvl w:val="1"/>
          <w:numId w:val="12"/>
        </w:numPr>
        <w:autoSpaceDE w:val="0"/>
        <w:autoSpaceDN w:val="0"/>
        <w:spacing w:after="240"/>
        <w:ind w:left="1134"/>
        <w:rPr>
          <w:rFonts w:eastAsia="Times New Roman" w:cs="Times New Roman"/>
          <w:szCs w:val="18"/>
        </w:rPr>
      </w:pPr>
      <w:r w:rsidRPr="001E2D87">
        <w:rPr>
          <w:rFonts w:eastAsia="Times New Roman" w:cs="Times New Roman"/>
          <w:color w:val="131413"/>
          <w:szCs w:val="18"/>
        </w:rPr>
        <w:t>desempeñar las demás funciones que le asigne el Comité.</w:t>
      </w:r>
    </w:p>
    <w:p w14:paraId="3EF74478" w14:textId="77777777" w:rsidR="007E0E50" w:rsidRPr="001E2D87" w:rsidRDefault="007E0E50" w:rsidP="001E2D87">
      <w:pPr>
        <w:autoSpaceDE w:val="0"/>
        <w:autoSpaceDN w:val="0"/>
        <w:spacing w:after="240"/>
        <w:rPr>
          <w:rFonts w:eastAsia="Times New Roman" w:cs="Times New Roman"/>
          <w:i/>
          <w:szCs w:val="18"/>
        </w:rPr>
      </w:pPr>
      <w:r w:rsidRPr="001E2D87">
        <w:rPr>
          <w:rFonts w:eastAsia="Times New Roman" w:cs="Times New Roman"/>
          <w:i/>
          <w:color w:val="131413"/>
          <w:szCs w:val="18"/>
        </w:rPr>
        <w:t>Disposiciones generales</w:t>
      </w:r>
    </w:p>
    <w:p w14:paraId="2F0A8071" w14:textId="77777777" w:rsidR="007E0E50" w:rsidRPr="001E2D87" w:rsidRDefault="007E0E50" w:rsidP="001E2D87">
      <w:pPr>
        <w:numPr>
          <w:ilvl w:val="0"/>
          <w:numId w:val="12"/>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El Comité Técnico procurará concluir en un plazo razonablemente breve sus trabajos sobre cuestiones concretas, en especial las que le sometan los Miembros, el Comité o un grupo especial. Este último, según lo estipulado en el párrafo 4 del artículo 19, fijará un plazo preciso para la recepción del informe del Comité Técnico, el cual deberá presentarlo dentro de ese plazo.</w:t>
      </w:r>
    </w:p>
    <w:p w14:paraId="40EE4884" w14:textId="77777777" w:rsidR="007E0E50" w:rsidRPr="001E2D87" w:rsidRDefault="007E0E50" w:rsidP="001E2D87">
      <w:pPr>
        <w:numPr>
          <w:ilvl w:val="0"/>
          <w:numId w:val="12"/>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La Secretaría del CCA ayudará según proceda al Comité Técnico en sus actividades.</w:t>
      </w:r>
    </w:p>
    <w:p w14:paraId="1060C526" w14:textId="77777777" w:rsidR="007E0E50" w:rsidRPr="001E2D87" w:rsidRDefault="007E0E50" w:rsidP="001E2D87">
      <w:pPr>
        <w:autoSpaceDE w:val="0"/>
        <w:autoSpaceDN w:val="0"/>
        <w:spacing w:after="240"/>
        <w:rPr>
          <w:rFonts w:eastAsia="Times New Roman" w:cs="Times New Roman"/>
          <w:i/>
          <w:szCs w:val="18"/>
        </w:rPr>
      </w:pPr>
      <w:r w:rsidRPr="001E2D87">
        <w:rPr>
          <w:rFonts w:eastAsia="Times New Roman" w:cs="Times New Roman"/>
          <w:i/>
          <w:color w:val="131413"/>
          <w:szCs w:val="18"/>
        </w:rPr>
        <w:t>Representación</w:t>
      </w:r>
    </w:p>
    <w:p w14:paraId="6B780A6F" w14:textId="77777777" w:rsidR="007E0E50" w:rsidRPr="001E2D87" w:rsidRDefault="007E0E50" w:rsidP="001E2D87">
      <w:pPr>
        <w:numPr>
          <w:ilvl w:val="0"/>
          <w:numId w:val="12"/>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Todos los Miembros tendrán derecho a estar representados en el Comité Técnico. Cada Miembro podrá nombrar a un delegado y a uno o más suplentes para que le representen en el Comité Técnico. Los Miembros así representados en el Comité Técnico se denominan en el presente Anexo "miembros del Comité Técnico". Los representantes de miembros del Comité Técnico podrán contar con</w:t>
      </w:r>
      <w:r w:rsidR="00AD40EB" w:rsidRPr="001E2D87">
        <w:rPr>
          <w:rFonts w:eastAsia="Times New Roman" w:cs="Times New Roman"/>
          <w:color w:val="131413"/>
          <w:szCs w:val="18"/>
        </w:rPr>
        <w:t xml:space="preserve"> </w:t>
      </w:r>
      <w:r w:rsidRPr="001E2D87">
        <w:rPr>
          <w:rFonts w:eastAsia="Times New Roman" w:cs="Times New Roman"/>
          <w:color w:val="131413"/>
          <w:szCs w:val="18"/>
        </w:rPr>
        <w:t>la ayuda de asesores. La Secretaría de la OMC podrá asistir también a dichas reuniones en calidad de observador.</w:t>
      </w:r>
    </w:p>
    <w:p w14:paraId="77353709" w14:textId="77777777" w:rsidR="007E0E50" w:rsidRPr="001E2D87" w:rsidRDefault="007E0E50" w:rsidP="001E2D87">
      <w:pPr>
        <w:numPr>
          <w:ilvl w:val="0"/>
          <w:numId w:val="12"/>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Los miembros del CCA que no sean Miembros de la OMC podrán estar representados en las reuniones del Comité Técnico por un delegado y uno o más suplentes. Dichos representantes asistirán a las reuniones del Comité Técnico como observadores.</w:t>
      </w:r>
    </w:p>
    <w:p w14:paraId="4F8D5811" w14:textId="4D11D7CA" w:rsidR="00AD40EB" w:rsidRPr="001E2D87" w:rsidRDefault="007E0E50" w:rsidP="001E2D87">
      <w:pPr>
        <w:numPr>
          <w:ilvl w:val="0"/>
          <w:numId w:val="12"/>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A reserva de la aprobación del Presidente del Comité Técnico, el Secretario General del</w:t>
      </w:r>
      <w:r w:rsidR="00504B49">
        <w:rPr>
          <w:rFonts w:eastAsia="Times New Roman" w:cs="Times New Roman"/>
          <w:color w:val="131413"/>
          <w:szCs w:val="18"/>
        </w:rPr>
        <w:t> </w:t>
      </w:r>
      <w:r w:rsidRPr="001E2D87">
        <w:rPr>
          <w:rFonts w:eastAsia="Times New Roman" w:cs="Times New Roman"/>
          <w:color w:val="131413"/>
          <w:szCs w:val="18"/>
        </w:rPr>
        <w:t xml:space="preserve">CCA (denominado en el presente Anexo "Secretario General") podrá invitar a representantes de gobiernos que no sean ni Miembros de la OMC ni miembros del CCA, y a representantes de organizaciones </w:t>
      </w:r>
      <w:r w:rsidRPr="001E2D87">
        <w:rPr>
          <w:rFonts w:eastAsia="Times New Roman" w:cs="Times New Roman"/>
          <w:color w:val="131413"/>
          <w:szCs w:val="18"/>
        </w:rPr>
        <w:lastRenderedPageBreak/>
        <w:t>internacionales gubernamentales y comerciales, a asistir a las reuniones del Comité Técnico como observadores.</w:t>
      </w:r>
    </w:p>
    <w:p w14:paraId="7C78717E" w14:textId="77777777" w:rsidR="007E0E50" w:rsidRPr="001E2D87" w:rsidRDefault="007E0E50" w:rsidP="001E2D87">
      <w:pPr>
        <w:numPr>
          <w:ilvl w:val="0"/>
          <w:numId w:val="12"/>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Los nombramientos de delegados, suplentes y asesores para las reuniones del Comité Técnico se dirigirán al Secretario General.</w:t>
      </w:r>
    </w:p>
    <w:p w14:paraId="33A6EF80" w14:textId="77777777" w:rsidR="007E0E50" w:rsidRPr="001E2D87" w:rsidRDefault="007E0E50" w:rsidP="001E2D87">
      <w:pPr>
        <w:autoSpaceDE w:val="0"/>
        <w:autoSpaceDN w:val="0"/>
        <w:spacing w:after="240"/>
        <w:rPr>
          <w:rFonts w:eastAsia="Times New Roman" w:cs="Times New Roman"/>
          <w:i/>
          <w:szCs w:val="18"/>
        </w:rPr>
      </w:pPr>
      <w:r w:rsidRPr="001E2D87">
        <w:rPr>
          <w:rFonts w:eastAsia="Times New Roman" w:cs="Times New Roman"/>
          <w:i/>
          <w:color w:val="131413"/>
          <w:szCs w:val="18"/>
        </w:rPr>
        <w:t>Reuniones del Comité Técnico</w:t>
      </w:r>
    </w:p>
    <w:p w14:paraId="263EDDBD" w14:textId="77777777" w:rsidR="007E0E50" w:rsidRPr="001E2D87" w:rsidRDefault="007E0E50" w:rsidP="001E2D87">
      <w:pPr>
        <w:numPr>
          <w:ilvl w:val="0"/>
          <w:numId w:val="12"/>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El Comité Técnico se reunirá cuando sea necesario y, por lo menos, dos veces al año. El Comité Técnico fijará la fecha de cada reunión en la precedente. La fecha de una reunión podrá ser cambiada a petición de cualquier miembro del Comité Técnico con el acuerdo de la mayoría simple de los miembros del mismo o bien, cuando se trate de casos que requieran atención urgente, a petición del Presidente. Sin perjuicio de lo dispuesto en la primera oración del presente párrafo, el Comité Técnico se reunirá cuando sea necesario para hacer el examen de las cuestiones que le someta un grupo especial en conformidad con el artículo 19 del presente Acuerdo.</w:t>
      </w:r>
    </w:p>
    <w:p w14:paraId="54CD6623" w14:textId="77777777" w:rsidR="007E0E50" w:rsidRPr="001E2D87" w:rsidRDefault="007E0E50" w:rsidP="001E2D87">
      <w:pPr>
        <w:numPr>
          <w:ilvl w:val="0"/>
          <w:numId w:val="12"/>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Las reuniones del Comité Técnico se celebrarán en la sede del CCA, salvo decisión en contrario.</w:t>
      </w:r>
    </w:p>
    <w:p w14:paraId="66D43BAE" w14:textId="77777777" w:rsidR="007E0E50" w:rsidRPr="001E2D87" w:rsidRDefault="007E0E50" w:rsidP="001E2D87">
      <w:pPr>
        <w:numPr>
          <w:ilvl w:val="0"/>
          <w:numId w:val="12"/>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El Secretario General comunicará la fecha de apertura de cada reunión del Comité Técnico a todos los miembros del mismo y a los representantes que se mencionan en los párrafos 6 y 7 con una antelación mínima de 30 días, excepto en los casos urgentes.</w:t>
      </w:r>
    </w:p>
    <w:p w14:paraId="770282C9" w14:textId="77777777" w:rsidR="007E0E50" w:rsidRPr="001E2D87" w:rsidRDefault="007E0E50" w:rsidP="001E2D87">
      <w:pPr>
        <w:autoSpaceDE w:val="0"/>
        <w:autoSpaceDN w:val="0"/>
        <w:spacing w:after="240"/>
        <w:rPr>
          <w:rFonts w:eastAsia="Times New Roman" w:cs="Times New Roman"/>
          <w:i/>
          <w:szCs w:val="18"/>
        </w:rPr>
      </w:pPr>
      <w:r w:rsidRPr="001E2D87">
        <w:rPr>
          <w:rFonts w:eastAsia="Times New Roman" w:cs="Times New Roman"/>
          <w:i/>
          <w:color w:val="131413"/>
          <w:szCs w:val="18"/>
        </w:rPr>
        <w:t>Orden del día</w:t>
      </w:r>
    </w:p>
    <w:p w14:paraId="36604D89" w14:textId="77777777" w:rsidR="007E0E50" w:rsidRPr="001E2D87" w:rsidRDefault="007E0E50" w:rsidP="001E2D87">
      <w:pPr>
        <w:numPr>
          <w:ilvl w:val="0"/>
          <w:numId w:val="12"/>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El Secretario General establecerá un Orden del día provisional para cada reunión y lo distribuirá a los miembros del Comité Técnico y a los representantes que se mencionan en los párrafos 6 y 7 con una antelación mínima de 30 días, excepto en los casos urgentes. En el Orden del día figurarán todos los puntos cuya inclusión haya aprobado el Comité Técnico en su reunión anterior, todos los puntos que incluya el Presidente por iniciativa propia, y todos los puntos cuya inclusión haya solicitado el Secretario General, el Comité o cualquiera de los miembros del Comité Técnico.</w:t>
      </w:r>
    </w:p>
    <w:p w14:paraId="278B45A1" w14:textId="77777777" w:rsidR="007E0E50" w:rsidRPr="001E2D87" w:rsidRDefault="007E0E50" w:rsidP="001E2D87">
      <w:pPr>
        <w:numPr>
          <w:ilvl w:val="0"/>
          <w:numId w:val="12"/>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El Comité Técnico aprobará su Orden del día al comienzo de cada reunión. Durante ella el Comité Técnico podrá modificar el Orden del día en todo momento.</w:t>
      </w:r>
    </w:p>
    <w:p w14:paraId="24FB088F" w14:textId="77777777" w:rsidR="007E0E50" w:rsidRPr="001E2D87" w:rsidRDefault="007E0E50" w:rsidP="001E2D87">
      <w:pPr>
        <w:autoSpaceDE w:val="0"/>
        <w:autoSpaceDN w:val="0"/>
        <w:spacing w:after="240"/>
        <w:rPr>
          <w:rFonts w:eastAsia="Times New Roman" w:cs="Times New Roman"/>
          <w:i/>
          <w:szCs w:val="18"/>
        </w:rPr>
      </w:pPr>
      <w:r w:rsidRPr="001E2D87">
        <w:rPr>
          <w:rFonts w:eastAsia="Times New Roman" w:cs="Times New Roman"/>
          <w:i/>
          <w:color w:val="131413"/>
          <w:szCs w:val="18"/>
        </w:rPr>
        <w:t>Mesa y dirección de los debates</w:t>
      </w:r>
    </w:p>
    <w:p w14:paraId="4D840BF9" w14:textId="7338949A" w:rsidR="007E0E50" w:rsidRPr="001E2D87" w:rsidRDefault="007E0E50" w:rsidP="001E2D87">
      <w:pPr>
        <w:numPr>
          <w:ilvl w:val="0"/>
          <w:numId w:val="12"/>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El Comité Técnico elegirá entre los delegados de sus miembros a un Presidente y a uno o más Vicepresidentes. El Presidente y los Vicepresidentes desempeñarán su cargo por un período de un</w:t>
      </w:r>
      <w:r w:rsidR="00486A1E">
        <w:rPr>
          <w:rFonts w:eastAsia="Times New Roman" w:cs="Times New Roman"/>
          <w:color w:val="131413"/>
          <w:szCs w:val="18"/>
        </w:rPr>
        <w:t> </w:t>
      </w:r>
      <w:r w:rsidRPr="001E2D87">
        <w:rPr>
          <w:rFonts w:eastAsia="Times New Roman" w:cs="Times New Roman"/>
          <w:color w:val="131413"/>
          <w:szCs w:val="18"/>
        </w:rPr>
        <w:t>año. El Presidente y los Vicepresidentes salientes podrán ser reelegidos. El mandato de un Presidente o Vicepresidente que ya no represente a un miembro del Comité Técnico expirará automáticamente.</w:t>
      </w:r>
    </w:p>
    <w:p w14:paraId="5DCC27DF" w14:textId="77777777" w:rsidR="007E0E50" w:rsidRPr="001E2D87" w:rsidRDefault="007E0E50" w:rsidP="001E2D87">
      <w:pPr>
        <w:numPr>
          <w:ilvl w:val="0"/>
          <w:numId w:val="12"/>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Cuando el Presidente esté ausente de una reunión o de parte de ella, presidirá la reunión un Vicepresidente. En tal caso, este Vicepresidente tendrá las mismas facultades y obligaciones que el Presidente.</w:t>
      </w:r>
    </w:p>
    <w:p w14:paraId="7C227CBC" w14:textId="77777777" w:rsidR="007E0E50" w:rsidRPr="001E2D87" w:rsidRDefault="007E0E50" w:rsidP="001E2D87">
      <w:pPr>
        <w:numPr>
          <w:ilvl w:val="0"/>
          <w:numId w:val="12"/>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El Presidente de la reunión participará en los debates del Comité Técnico en su calidad de Presidente y no como representante de un miembro del Comité Técnico.</w:t>
      </w:r>
    </w:p>
    <w:p w14:paraId="5218399F" w14:textId="77777777" w:rsidR="007E0E50" w:rsidRPr="001E2D87" w:rsidRDefault="007E0E50" w:rsidP="001E2D87">
      <w:pPr>
        <w:numPr>
          <w:ilvl w:val="0"/>
          <w:numId w:val="12"/>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Además de ejercer las demás facultades que le confieren las presentes normas, el Presidente abrirá y levantará la sesión, actuará de moderador de los debates, concederá la palabra y, de conformidad con las presentes normas, dirigirá la reunión. El Presidente podrá también llamar al orden a un orador si las observaciones de éste no fueran pertinentes.</w:t>
      </w:r>
    </w:p>
    <w:p w14:paraId="06677663" w14:textId="77777777" w:rsidR="007E0E50" w:rsidRPr="001E2D87" w:rsidRDefault="007E0E50" w:rsidP="001E2D87">
      <w:pPr>
        <w:numPr>
          <w:ilvl w:val="0"/>
          <w:numId w:val="12"/>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Toda delegación podrá plantear una moción de orden en el curso de cualquier debate. En dicho caso el Presidente decidirá inmediatamente la cuestión. Si su decisión provocara objeciones, la someterá en seguida a votación y dicha decisión será válida si la mayoría no la rechaza.</w:t>
      </w:r>
    </w:p>
    <w:p w14:paraId="4A355D7A" w14:textId="77777777" w:rsidR="007E0E50" w:rsidRPr="001E2D87" w:rsidRDefault="007E0E50" w:rsidP="001E2D87">
      <w:pPr>
        <w:numPr>
          <w:ilvl w:val="0"/>
          <w:numId w:val="12"/>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Los trabajos de secretaría de las reuniones del Comité Técnico serán realizados por el Secretario General o por los miembros de la Secretaría del CCA que éste designe.</w:t>
      </w:r>
    </w:p>
    <w:p w14:paraId="7C4FDCEB" w14:textId="77777777" w:rsidR="007E0E50" w:rsidRPr="001E2D87" w:rsidRDefault="007E0E50" w:rsidP="00486A1E">
      <w:pPr>
        <w:keepNext/>
        <w:autoSpaceDE w:val="0"/>
        <w:autoSpaceDN w:val="0"/>
        <w:spacing w:after="240"/>
        <w:rPr>
          <w:rFonts w:eastAsia="Times New Roman" w:cs="Times New Roman"/>
          <w:i/>
          <w:szCs w:val="18"/>
        </w:rPr>
      </w:pPr>
      <w:r w:rsidRPr="001E2D87">
        <w:rPr>
          <w:rFonts w:eastAsia="Times New Roman" w:cs="Times New Roman"/>
          <w:i/>
          <w:color w:val="131413"/>
          <w:szCs w:val="18"/>
        </w:rPr>
        <w:lastRenderedPageBreak/>
        <w:t>Quórum y votación</w:t>
      </w:r>
    </w:p>
    <w:p w14:paraId="1EDB2E24" w14:textId="77777777" w:rsidR="007E0E50" w:rsidRPr="001E2D87" w:rsidRDefault="007E0E50" w:rsidP="001E2D87">
      <w:pPr>
        <w:numPr>
          <w:ilvl w:val="0"/>
          <w:numId w:val="12"/>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El quórum estará constituido por los representantes de la mayoría simple de los miembros del Comité Técnico.</w:t>
      </w:r>
    </w:p>
    <w:p w14:paraId="5985DDD7" w14:textId="77777777" w:rsidR="007E0E50" w:rsidRPr="001E2D87" w:rsidRDefault="007E0E50" w:rsidP="001E2D87">
      <w:pPr>
        <w:numPr>
          <w:ilvl w:val="0"/>
          <w:numId w:val="12"/>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 xml:space="preserve">Cada miembro del Comité Técnico tendrá un voto. Para que el Comité Técnico pueda adoptar una decisión se requerirán, como mínimo, los dos tercios de los votos de los miembros presentes. Cualquiera que sea el resultado de la votación sobre un asunto determinado, el Comité Técnico podrá presentar un informe completo sobre ese asunto al Comité y al CCA, indicando las diferentes opiniones expresadas en el correspondiente debate. Sin perjuicio de lo dispuesto </w:t>
      </w:r>
      <w:r w:rsidRPr="001E2D87">
        <w:rPr>
          <w:rFonts w:eastAsia="Times New Roman" w:cs="Times New Roman"/>
          <w:i/>
          <w:color w:val="131413"/>
          <w:szCs w:val="18"/>
        </w:rPr>
        <w:t>supra</w:t>
      </w:r>
      <w:r w:rsidRPr="00A75FEC">
        <w:t xml:space="preserve"> </w:t>
      </w:r>
      <w:r w:rsidRPr="001E2D87">
        <w:rPr>
          <w:rFonts w:eastAsia="Times New Roman" w:cs="Times New Roman"/>
          <w:color w:val="131413"/>
          <w:szCs w:val="18"/>
        </w:rPr>
        <w:t>en el presente párrafo, el Comité Técnico adoptará sus decisiones por consenso en el caso de las cuestiones que le someta un grupo especial. Si en el caso de esas cuestiones no se llega a un acuerdo en el Comité Técnico, éste presentará un informe en que expondrá los pormenores del caso y hará constar los puntos de vista de los miembros.</w:t>
      </w:r>
    </w:p>
    <w:p w14:paraId="7F9C54DF" w14:textId="77777777" w:rsidR="007E0E50" w:rsidRPr="001E2D87" w:rsidRDefault="007E0E50" w:rsidP="001E2D87">
      <w:pPr>
        <w:autoSpaceDE w:val="0"/>
        <w:autoSpaceDN w:val="0"/>
        <w:spacing w:after="240"/>
        <w:jc w:val="left"/>
        <w:rPr>
          <w:rFonts w:eastAsia="Times New Roman" w:cs="Times New Roman"/>
          <w:i/>
          <w:szCs w:val="18"/>
        </w:rPr>
      </w:pPr>
      <w:r w:rsidRPr="001E2D87">
        <w:rPr>
          <w:rFonts w:eastAsia="Times New Roman" w:cs="Times New Roman"/>
          <w:i/>
          <w:color w:val="131413"/>
          <w:szCs w:val="18"/>
        </w:rPr>
        <w:t>Idiomas y actas</w:t>
      </w:r>
    </w:p>
    <w:p w14:paraId="2B70F210" w14:textId="1DE0CACF" w:rsidR="007E0E50" w:rsidRPr="001E2D87" w:rsidRDefault="007E0E50" w:rsidP="001E2D87">
      <w:pPr>
        <w:numPr>
          <w:ilvl w:val="0"/>
          <w:numId w:val="11"/>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Los idiomas oficiales del Comité Técnico serán el español, el francés y el inglés. Las intervenciones o declaraciones hechas en cualquiera de estos tres idiomas serán traducidas inmediatamente a los demás idiomas oficiales, salvo que todas las delegaciones estén de acuerdo en prescindir de la traducción. Las intervenciones o declaraciones hechas en cualquier otro idioma serán traducidas al español, al francés y al inglés, con sujeción a las mismas condiciones, aunque en ese caso la delegación interesada presentará la traducción al español, al francés o al inglés. En los documentos oficiales del Comité Técnico se empleará únicamente el español, el francés y el inglés. Los memorándum y la correspondencia destinados al Comité Técnico deberán estar escritos en uno de los idiomas oficiales.</w:t>
      </w:r>
    </w:p>
    <w:p w14:paraId="27031DD1" w14:textId="77777777" w:rsidR="007E0E50" w:rsidRPr="001E2D87" w:rsidRDefault="007E0E50" w:rsidP="001E2D87">
      <w:pPr>
        <w:numPr>
          <w:ilvl w:val="0"/>
          <w:numId w:val="11"/>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El Comité Técnico elaborará un informe de cada una de sus reuniones y, si el Presidente lo considera necesario, se redactarán minutas o actas resumidas de sus reuniones. El Presidente o la persona que él designe presentará un informe sobre las actividades del Comité Técnico en cada reunión del Comité y en cada reunión del CCA.</w:t>
      </w:r>
    </w:p>
    <w:p w14:paraId="14343146" w14:textId="77777777" w:rsidR="007E0E50" w:rsidRPr="001E2D87" w:rsidRDefault="007E0E50" w:rsidP="0043009B">
      <w:pPr>
        <w:autoSpaceDE w:val="0"/>
        <w:autoSpaceDN w:val="0"/>
        <w:spacing w:before="480" w:after="480"/>
        <w:jc w:val="center"/>
        <w:outlineLvl w:val="2"/>
        <w:rPr>
          <w:rFonts w:eastAsia="Times New Roman" w:cs="Times New Roman"/>
          <w:szCs w:val="18"/>
        </w:rPr>
      </w:pPr>
      <w:r w:rsidRPr="001E2D87">
        <w:rPr>
          <w:rFonts w:eastAsia="Times New Roman" w:cs="Times New Roman"/>
          <w:color w:val="131413"/>
          <w:szCs w:val="18"/>
        </w:rPr>
        <w:t>ANEXO III</w:t>
      </w:r>
    </w:p>
    <w:p w14:paraId="315303D3" w14:textId="77777777" w:rsidR="007E0E50" w:rsidRPr="001E2D87" w:rsidRDefault="007E0E50" w:rsidP="001E2D87">
      <w:pPr>
        <w:numPr>
          <w:ilvl w:val="0"/>
          <w:numId w:val="10"/>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La moratoria de cinco años prevista en el párrafo 1 del artículo 20 para la aplicación de las disposiciones del Acuerdo por los países en desarrollo Miembros puede resultar insuficiente en la práctica para ciertos países en desarrollo Miembros. En tales casos, un país en desarrollo Miembro podrá solicitar, antes del final del período mencionado en el párrafo 1 del artículo 20, una prórroga del mismo, quedando entendido que los Miembros examinarán con comprensión esta solicitud en los casos en que el país en desarrollo Miembro de que se trate pueda justificarla.</w:t>
      </w:r>
    </w:p>
    <w:p w14:paraId="58C694BC" w14:textId="77777777" w:rsidR="007E0E50" w:rsidRPr="001E2D87" w:rsidRDefault="007E0E50" w:rsidP="001E2D87">
      <w:pPr>
        <w:numPr>
          <w:ilvl w:val="0"/>
          <w:numId w:val="10"/>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Los países en desarrollo que normalmente determinan el valor de las mercancías sobre la base de valores mínimos oficialmente establecidos pueden querer formular una reserva que les permita mantener esos valores, de manera limitada y transitoria, en las condiciones que acuerden los Miembros.</w:t>
      </w:r>
    </w:p>
    <w:p w14:paraId="5544DD64" w14:textId="77777777" w:rsidR="007E0E50" w:rsidRPr="001E2D87" w:rsidRDefault="007E0E50" w:rsidP="001E2D87">
      <w:pPr>
        <w:numPr>
          <w:ilvl w:val="0"/>
          <w:numId w:val="10"/>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Los países en desarrollo que consideren que la inversión del orden de aplicación a petición del importador, prevista en el artículo 4 del Acuerdo, puede dar origen a dificultades reales para ellos, querrán tal vez formular una reserva en los términos siguientes:</w:t>
      </w:r>
    </w:p>
    <w:p w14:paraId="4DEE3126" w14:textId="5C619DF9" w:rsidR="007E0E50" w:rsidRPr="001E2D87" w:rsidRDefault="007E0E50" w:rsidP="001E2D87">
      <w:pPr>
        <w:autoSpaceDE w:val="0"/>
        <w:autoSpaceDN w:val="0"/>
        <w:spacing w:after="240"/>
        <w:ind w:left="567"/>
        <w:rPr>
          <w:rFonts w:eastAsia="Times New Roman" w:cs="Times New Roman"/>
          <w:szCs w:val="18"/>
        </w:rPr>
      </w:pPr>
      <w:r w:rsidRPr="001E2D87">
        <w:rPr>
          <w:rFonts w:eastAsia="Times New Roman" w:cs="Times New Roman"/>
          <w:color w:val="131413"/>
          <w:szCs w:val="18"/>
        </w:rPr>
        <w:t>"El Gobierno de ...............</w:t>
      </w:r>
      <w:r w:rsidR="00A75FEC">
        <w:rPr>
          <w:rFonts w:eastAsia="Times New Roman" w:cs="Times New Roman"/>
          <w:color w:val="131413"/>
          <w:szCs w:val="18"/>
        </w:rPr>
        <w:t>.</w:t>
      </w:r>
      <w:r w:rsidRPr="001E2D87">
        <w:rPr>
          <w:rFonts w:eastAsia="Times New Roman" w:cs="Times New Roman"/>
          <w:color w:val="131413"/>
          <w:szCs w:val="18"/>
        </w:rPr>
        <w:t xml:space="preserve"> se reserva el derecho de establecer que la disposición pertinente del artículo 4 del Acuerdo sólo será aplicable cuando la Administración de Aduanas acepte la petición de invertir el orden de aplicación de los artículos 5 y 6."</w:t>
      </w:r>
    </w:p>
    <w:p w14:paraId="45E06741" w14:textId="77777777" w:rsidR="007E0E50" w:rsidRPr="001E2D87" w:rsidRDefault="007E0E50" w:rsidP="001E2D87">
      <w:pPr>
        <w:autoSpaceDE w:val="0"/>
        <w:autoSpaceDN w:val="0"/>
        <w:spacing w:after="240"/>
        <w:rPr>
          <w:rFonts w:eastAsia="Times New Roman" w:cs="Times New Roman"/>
          <w:szCs w:val="18"/>
        </w:rPr>
      </w:pPr>
      <w:r w:rsidRPr="001E2D87">
        <w:rPr>
          <w:rFonts w:eastAsia="Times New Roman" w:cs="Times New Roman"/>
          <w:color w:val="131413"/>
          <w:szCs w:val="18"/>
        </w:rPr>
        <w:t>Si los países en desarrollo formulan esa reserva, los Miembros consentirán en ella según lo prevé el artículo 21 del Acuerdo.</w:t>
      </w:r>
    </w:p>
    <w:p w14:paraId="4CE60A65" w14:textId="77777777" w:rsidR="007E0E50" w:rsidRPr="001E2D87" w:rsidRDefault="007E0E50" w:rsidP="00C7248B">
      <w:pPr>
        <w:keepNext/>
        <w:numPr>
          <w:ilvl w:val="0"/>
          <w:numId w:val="10"/>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lastRenderedPageBreak/>
        <w:t>Los países en desarrollo querrán tal vez formular una reserva respecto del párrafo 2 del artículo 5 en los términos siguientes:</w:t>
      </w:r>
    </w:p>
    <w:p w14:paraId="3029A01B" w14:textId="77777777" w:rsidR="007E0E50" w:rsidRPr="001E2D87" w:rsidRDefault="007E0E50" w:rsidP="001E2D87">
      <w:pPr>
        <w:autoSpaceDE w:val="0"/>
        <w:autoSpaceDN w:val="0"/>
        <w:spacing w:after="240"/>
        <w:ind w:left="567"/>
        <w:rPr>
          <w:rFonts w:eastAsia="Times New Roman" w:cs="Times New Roman"/>
          <w:szCs w:val="18"/>
        </w:rPr>
      </w:pPr>
      <w:r w:rsidRPr="001E2D87">
        <w:rPr>
          <w:rFonts w:eastAsia="Times New Roman" w:cs="Times New Roman"/>
          <w:color w:val="131413"/>
          <w:szCs w:val="18"/>
        </w:rPr>
        <w:t>"El Gobierno de .............. se reserva el derecho de establecer que el párrafo 2 del artículo 5 del Acuerdo se aplique de conformidad con las disposiciones de la correspondiente nota a dicho párrafo, lo solicite o no el importador."</w:t>
      </w:r>
    </w:p>
    <w:p w14:paraId="47EFF65D" w14:textId="77777777" w:rsidR="007E0E50" w:rsidRPr="001E2D87" w:rsidRDefault="007E0E50" w:rsidP="001E2D87">
      <w:pPr>
        <w:autoSpaceDE w:val="0"/>
        <w:autoSpaceDN w:val="0"/>
        <w:spacing w:after="240"/>
        <w:rPr>
          <w:rFonts w:eastAsia="Times New Roman" w:cs="Times New Roman"/>
          <w:szCs w:val="18"/>
        </w:rPr>
      </w:pPr>
      <w:r w:rsidRPr="001E2D87">
        <w:rPr>
          <w:rFonts w:eastAsia="Times New Roman" w:cs="Times New Roman"/>
          <w:color w:val="131413"/>
          <w:szCs w:val="18"/>
        </w:rPr>
        <w:t>Si los países en desarrollo formulan esa reserva, los Miembros consentirán en ella según lo prevé el artículo 21 del Acuerdo.</w:t>
      </w:r>
    </w:p>
    <w:p w14:paraId="5BCB1D5C" w14:textId="77777777" w:rsidR="007E0E50" w:rsidRPr="001E2D87" w:rsidRDefault="007E0E50" w:rsidP="001E2D87">
      <w:pPr>
        <w:numPr>
          <w:ilvl w:val="0"/>
          <w:numId w:val="10"/>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Ciertos países en desarrollo pueden tener problemas en la aplicación del artículo 1 del Acuerdo en lo relacionado con las importaciones efectuadas en sus países por agentes, distribuidores y concesionarios exclusivos. Si en la práctica se presentan tales problemas en los países en desarrollo Miembros que apliquen el Acuerdo, se realizará un estudio sobre la cuestión, a petición de dichos Miembros, con miras a encontrar soluciones apropiadas.</w:t>
      </w:r>
    </w:p>
    <w:p w14:paraId="1A322884" w14:textId="6DD06066" w:rsidR="007E0E50" w:rsidRPr="001E2D87" w:rsidRDefault="007E0E50" w:rsidP="001E2D87">
      <w:pPr>
        <w:numPr>
          <w:ilvl w:val="0"/>
          <w:numId w:val="10"/>
        </w:numPr>
        <w:autoSpaceDE w:val="0"/>
        <w:autoSpaceDN w:val="0"/>
        <w:spacing w:after="240"/>
        <w:ind w:left="0" w:firstLine="0"/>
        <w:rPr>
          <w:rFonts w:eastAsia="Times New Roman" w:cs="Times New Roman"/>
          <w:szCs w:val="18"/>
        </w:rPr>
      </w:pPr>
      <w:r w:rsidRPr="001E2D87">
        <w:rPr>
          <w:rFonts w:eastAsia="Times New Roman" w:cs="Times New Roman"/>
          <w:color w:val="131413"/>
          <w:szCs w:val="18"/>
        </w:rPr>
        <w:t>El artículo 17 reconoce que, al aplicar el Acuerdo, podrá ser necesario que las Administraciones de Aduanas procedan a efectuar investigaciones sobre la veracidad o la exactitud de toda información, documento o declaración que les sean presentados a efectos de valoración en aduana. El artículo reconoce por tanto que pueden realizarse investigaciones con objeto, por ejemplo, de comprobar si</w:t>
      </w:r>
      <w:r w:rsidR="00AD40EB" w:rsidRPr="001E2D87">
        <w:rPr>
          <w:rFonts w:eastAsia="Times New Roman" w:cs="Times New Roman"/>
          <w:color w:val="131413"/>
          <w:szCs w:val="18"/>
        </w:rPr>
        <w:t xml:space="preserve"> </w:t>
      </w:r>
      <w:r w:rsidRPr="001E2D87">
        <w:rPr>
          <w:rFonts w:eastAsia="Times New Roman" w:cs="Times New Roman"/>
          <w:color w:val="131413"/>
          <w:szCs w:val="18"/>
        </w:rPr>
        <w:t>los elementos del valor declarados o presentados a las autoridades aduaneras en relación con la determinación del valor en aduana son completos y exactos. Los Miembros, con sujeción a sus leyes y procedimientos nacionales, tienen el derecho de contar con la plena cooperación de los importadores en esas investigaciones.</w:t>
      </w:r>
    </w:p>
    <w:p w14:paraId="11491E7B" w14:textId="77777777" w:rsidR="007E0E50" w:rsidRPr="001E2D87" w:rsidRDefault="007E0E50" w:rsidP="009B3C95">
      <w:pPr>
        <w:numPr>
          <w:ilvl w:val="0"/>
          <w:numId w:val="10"/>
        </w:numPr>
        <w:autoSpaceDE w:val="0"/>
        <w:autoSpaceDN w:val="0"/>
        <w:ind w:left="0" w:firstLine="0"/>
        <w:rPr>
          <w:rFonts w:eastAsia="Times New Roman" w:cs="Times New Roman"/>
          <w:szCs w:val="18"/>
        </w:rPr>
      </w:pPr>
      <w:r w:rsidRPr="001E2D87">
        <w:rPr>
          <w:rFonts w:eastAsia="Times New Roman" w:cs="Times New Roman"/>
          <w:color w:val="131413"/>
          <w:szCs w:val="18"/>
        </w:rPr>
        <w:t>El precio realmente pagado o por pagar comprende todos los pagos realmente efectuados o por efectuarse, como condición de la venta de las mercancías importadas, por el comprador al vendedor, o por el comprador a un tercero para satisfacer una obligación del vendedor.</w:t>
      </w:r>
    </w:p>
    <w:p w14:paraId="3D2315F2" w14:textId="77777777" w:rsidR="00B32E54" w:rsidRPr="001E2D87" w:rsidRDefault="00B32E54" w:rsidP="001E2D87">
      <w:pPr>
        <w:spacing w:after="240"/>
        <w:rPr>
          <w:szCs w:val="18"/>
        </w:rPr>
      </w:pPr>
    </w:p>
    <w:sectPr w:rsidR="00B32E54" w:rsidRPr="001E2D87" w:rsidSect="007C0DF1">
      <w:headerReference w:type="even" r:id="rId8"/>
      <w:headerReference w:type="default" r:id="rId9"/>
      <w:footerReference w:type="default" r:id="rId10"/>
      <w:pgSz w:w="11907" w:h="16840" w:code="9"/>
      <w:pgMar w:top="1701" w:right="1440" w:bottom="1440" w:left="1440"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6B5D3" w14:textId="77777777" w:rsidR="00136C75" w:rsidRDefault="00136C75" w:rsidP="00BC06C7">
      <w:r>
        <w:separator/>
      </w:r>
    </w:p>
  </w:endnote>
  <w:endnote w:type="continuationSeparator" w:id="0">
    <w:p w14:paraId="345F3383" w14:textId="77777777" w:rsidR="00136C75" w:rsidRDefault="00136C75" w:rsidP="00BC0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56051" w14:textId="1383F0C1" w:rsidR="00136C75" w:rsidRPr="00F6066D" w:rsidRDefault="00136C75">
    <w:pPr>
      <w:pStyle w:val="Footer"/>
      <w:rPr>
        <w:lang w:val="en-GB"/>
      </w:rPr>
    </w:pPr>
    <w:r>
      <w:rPr>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DC6C6" w14:textId="77777777" w:rsidR="00136C75" w:rsidRDefault="00136C75" w:rsidP="00BC06C7">
      <w:r>
        <w:separator/>
      </w:r>
    </w:p>
  </w:footnote>
  <w:footnote w:type="continuationSeparator" w:id="0">
    <w:p w14:paraId="6AE111B5" w14:textId="77777777" w:rsidR="00136C75" w:rsidRDefault="00136C75" w:rsidP="00BC06C7">
      <w:r>
        <w:continuationSeparator/>
      </w:r>
    </w:p>
  </w:footnote>
  <w:footnote w:id="1">
    <w:p w14:paraId="11A5E87A" w14:textId="77777777" w:rsidR="00136C75" w:rsidRDefault="00136C75" w:rsidP="00B53206">
      <w:pPr>
        <w:pStyle w:val="FootnoteText"/>
        <w:jc w:val="both"/>
      </w:pPr>
      <w:r>
        <w:rPr>
          <w:rStyle w:val="FootnoteReference"/>
        </w:rPr>
        <w:footnoteRef/>
      </w:r>
      <w:r>
        <w:t xml:space="preserve"> </w:t>
      </w:r>
      <w:r w:rsidRPr="00CA5B7A">
        <w:rPr>
          <w:rFonts w:eastAsia="Times New Roman"/>
          <w:color w:val="131413"/>
        </w:rPr>
        <w:t>El término "diferencias" se usa en el GATT con el mismo sentido que en otros organismos se atribuye a la palabra "controversias". (Esta nota sólo concierne al texto español.)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35769" w14:textId="77777777" w:rsidR="00136C75" w:rsidRDefault="00136C75">
    <w:pPr>
      <w:pStyle w:val="Header"/>
      <w:jc w:val="center"/>
    </w:pPr>
    <w:r>
      <w:t xml:space="preserve">- </w:t>
    </w:r>
    <w:sdt>
      <w:sdtPr>
        <w:id w:val="-1408224490"/>
        <w:docPartObj>
          <w:docPartGallery w:val="Page Numbers (Top of Page)"/>
          <w:docPartUnique/>
        </w:docPartObj>
      </w:sdtPr>
      <w:sdtEndPr/>
      <w:sdtContent>
        <w:r>
          <w:fldChar w:fldCharType="begin"/>
        </w:r>
        <w:r>
          <w:instrText>PAGE   \* MERGEFORMAT</w:instrText>
        </w:r>
        <w:r>
          <w:fldChar w:fldCharType="separate"/>
        </w:r>
        <w:r>
          <w:t>2</w:t>
        </w:r>
        <w:r>
          <w:fldChar w:fldCharType="end"/>
        </w:r>
      </w:sdtContent>
    </w:sdt>
    <w:r>
      <w:t xml:space="preserve"> -</w:t>
    </w:r>
  </w:p>
  <w:p w14:paraId="3BAD3495" w14:textId="77777777" w:rsidR="00136C75" w:rsidRPr="008B63F8" w:rsidRDefault="00136C75" w:rsidP="008B63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937F3" w14:textId="77777777" w:rsidR="00AC229E" w:rsidRDefault="00AC229E" w:rsidP="00AC229E">
    <w:pPr>
      <w:pStyle w:val="Header"/>
      <w:spacing w:after="240"/>
      <w:jc w:val="center"/>
    </w:pPr>
  </w:p>
  <w:p w14:paraId="1CD71A55" w14:textId="4F452B5E" w:rsidR="00136C75" w:rsidRPr="0090347B" w:rsidRDefault="00136C75" w:rsidP="00AC229E">
    <w:pPr>
      <w:pStyle w:val="Header"/>
      <w:pBdr>
        <w:bottom w:val="single" w:sz="6" w:space="1" w:color="auto"/>
      </w:pBdr>
      <w:jc w:val="center"/>
    </w:pPr>
    <w:r>
      <w:t xml:space="preserve">- </w:t>
    </w:r>
    <w:sdt>
      <w:sdtPr>
        <w:id w:val="-818652407"/>
        <w:docPartObj>
          <w:docPartGallery w:val="Page Numbers (Top of Page)"/>
          <w:docPartUnique/>
        </w:docPartObj>
      </w:sdtPr>
      <w:sdtEndPr/>
      <w:sdtContent>
        <w:r>
          <w:fldChar w:fldCharType="begin"/>
        </w:r>
        <w:r>
          <w:instrText>PAGE   \* MERGEFORMAT</w:instrText>
        </w:r>
        <w:r>
          <w:fldChar w:fldCharType="separate"/>
        </w:r>
        <w:r>
          <w:t>20</w:t>
        </w:r>
        <w:r>
          <w:fldChar w:fldCharType="end"/>
        </w:r>
      </w:sdtContent>
    </w:sdt>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7C0E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806D4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9980C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F0EEAA"/>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41804808"/>
    <w:lvl w:ilvl="0">
      <w:start w:val="1"/>
      <w:numFmt w:val="decimal"/>
      <w:pStyle w:val="ListNumber"/>
      <w:lvlText w:val="%1."/>
      <w:lvlJc w:val="left"/>
      <w:pPr>
        <w:tabs>
          <w:tab w:val="num" w:pos="360"/>
        </w:tabs>
        <w:ind w:left="360" w:hanging="360"/>
      </w:pPr>
    </w:lvl>
  </w:abstractNum>
  <w:abstractNum w:abstractNumId="5" w15:restartNumberingAfterBreak="0">
    <w:nsid w:val="01862753"/>
    <w:multiLevelType w:val="hybridMultilevel"/>
    <w:tmpl w:val="0C8251BC"/>
    <w:lvl w:ilvl="0" w:tplc="13EE14C0">
      <w:start w:val="1"/>
      <w:numFmt w:val="decimal"/>
      <w:lvlText w:val="%1."/>
      <w:lvlJc w:val="left"/>
      <w:pPr>
        <w:ind w:left="123" w:hanging="567"/>
      </w:pPr>
      <w:rPr>
        <w:rFonts w:ascii="Verdana" w:eastAsia="Times New Roman" w:hAnsi="Verdana" w:cs="Times New Roman" w:hint="default"/>
        <w:color w:val="131413"/>
        <w:spacing w:val="-11"/>
        <w:w w:val="99"/>
        <w:sz w:val="18"/>
        <w:szCs w:val="18"/>
      </w:rPr>
    </w:lvl>
    <w:lvl w:ilvl="1" w:tplc="7D860836">
      <w:numFmt w:val="bullet"/>
      <w:lvlText w:val="•"/>
      <w:lvlJc w:val="left"/>
      <w:pPr>
        <w:ind w:left="851" w:hanging="567"/>
      </w:pPr>
      <w:rPr>
        <w:rFonts w:hint="default"/>
      </w:rPr>
    </w:lvl>
    <w:lvl w:ilvl="2" w:tplc="73C02D2E">
      <w:numFmt w:val="bullet"/>
      <w:lvlText w:val="•"/>
      <w:lvlJc w:val="left"/>
      <w:pPr>
        <w:ind w:left="1583" w:hanging="567"/>
      </w:pPr>
      <w:rPr>
        <w:rFonts w:hint="default"/>
      </w:rPr>
    </w:lvl>
    <w:lvl w:ilvl="3" w:tplc="95CE7374">
      <w:numFmt w:val="bullet"/>
      <w:lvlText w:val="•"/>
      <w:lvlJc w:val="left"/>
      <w:pPr>
        <w:ind w:left="2315" w:hanging="567"/>
      </w:pPr>
      <w:rPr>
        <w:rFonts w:hint="default"/>
      </w:rPr>
    </w:lvl>
    <w:lvl w:ilvl="4" w:tplc="9C7CD6E2">
      <w:numFmt w:val="bullet"/>
      <w:lvlText w:val="•"/>
      <w:lvlJc w:val="left"/>
      <w:pPr>
        <w:ind w:left="3046" w:hanging="567"/>
      </w:pPr>
      <w:rPr>
        <w:rFonts w:hint="default"/>
      </w:rPr>
    </w:lvl>
    <w:lvl w:ilvl="5" w:tplc="45CE6C2E">
      <w:numFmt w:val="bullet"/>
      <w:lvlText w:val="•"/>
      <w:lvlJc w:val="left"/>
      <w:pPr>
        <w:ind w:left="3778" w:hanging="567"/>
      </w:pPr>
      <w:rPr>
        <w:rFonts w:hint="default"/>
      </w:rPr>
    </w:lvl>
    <w:lvl w:ilvl="6" w:tplc="BEC28FD4">
      <w:numFmt w:val="bullet"/>
      <w:lvlText w:val="•"/>
      <w:lvlJc w:val="left"/>
      <w:pPr>
        <w:ind w:left="4510" w:hanging="567"/>
      </w:pPr>
      <w:rPr>
        <w:rFonts w:hint="default"/>
      </w:rPr>
    </w:lvl>
    <w:lvl w:ilvl="7" w:tplc="59B258BE">
      <w:numFmt w:val="bullet"/>
      <w:lvlText w:val="•"/>
      <w:lvlJc w:val="left"/>
      <w:pPr>
        <w:ind w:left="5242" w:hanging="567"/>
      </w:pPr>
      <w:rPr>
        <w:rFonts w:hint="default"/>
      </w:rPr>
    </w:lvl>
    <w:lvl w:ilvl="8" w:tplc="0A20C6FA">
      <w:numFmt w:val="bullet"/>
      <w:lvlText w:val="•"/>
      <w:lvlJc w:val="left"/>
      <w:pPr>
        <w:ind w:left="5973" w:hanging="567"/>
      </w:pPr>
      <w:rPr>
        <w:rFonts w:hint="default"/>
      </w:rPr>
    </w:lvl>
  </w:abstractNum>
  <w:abstractNum w:abstractNumId="6" w15:restartNumberingAfterBreak="0">
    <w:nsid w:val="01F84652"/>
    <w:multiLevelType w:val="multilevel"/>
    <w:tmpl w:val="940C1700"/>
    <w:lvl w:ilvl="0">
      <w:start w:val="2"/>
      <w:numFmt w:val="decimal"/>
      <w:lvlText w:val="%1."/>
      <w:lvlJc w:val="left"/>
      <w:pPr>
        <w:ind w:left="110" w:hanging="567"/>
      </w:pPr>
      <w:rPr>
        <w:rFonts w:ascii="Verdana" w:eastAsia="Times New Roman" w:hAnsi="Verdana" w:cs="Times New Roman" w:hint="default"/>
        <w:color w:val="131413"/>
        <w:spacing w:val="-25"/>
        <w:w w:val="100"/>
        <w:sz w:val="18"/>
        <w:szCs w:val="18"/>
      </w:rPr>
    </w:lvl>
    <w:lvl w:ilvl="1">
      <w:start w:val="1"/>
      <w:numFmt w:val="lowerLetter"/>
      <w:lvlText w:val="%2)"/>
      <w:lvlJc w:val="left"/>
      <w:pPr>
        <w:ind w:left="1244" w:hanging="567"/>
      </w:pPr>
      <w:rPr>
        <w:rFonts w:ascii="Verdana" w:eastAsia="Times New Roman" w:hAnsi="Verdana" w:cs="Times New Roman" w:hint="default"/>
        <w:color w:val="131413"/>
        <w:w w:val="100"/>
        <w:sz w:val="18"/>
        <w:szCs w:val="18"/>
      </w:rPr>
    </w:lvl>
    <w:lvl w:ilvl="2">
      <w:numFmt w:val="bullet"/>
      <w:lvlText w:val="•"/>
      <w:lvlJc w:val="left"/>
      <w:pPr>
        <w:ind w:left="1846" w:hanging="567"/>
      </w:pPr>
      <w:rPr>
        <w:rFonts w:hint="default"/>
      </w:rPr>
    </w:lvl>
    <w:lvl w:ilvl="3">
      <w:numFmt w:val="bullet"/>
      <w:lvlText w:val="•"/>
      <w:lvlJc w:val="left"/>
      <w:pPr>
        <w:ind w:left="2452" w:hanging="567"/>
      </w:pPr>
      <w:rPr>
        <w:rFonts w:hint="default"/>
      </w:rPr>
    </w:lvl>
    <w:lvl w:ilvl="4">
      <w:numFmt w:val="bullet"/>
      <w:lvlText w:val="•"/>
      <w:lvlJc w:val="left"/>
      <w:pPr>
        <w:ind w:left="3059" w:hanging="567"/>
      </w:pPr>
      <w:rPr>
        <w:rFonts w:hint="default"/>
      </w:rPr>
    </w:lvl>
    <w:lvl w:ilvl="5">
      <w:numFmt w:val="bullet"/>
      <w:lvlText w:val="•"/>
      <w:lvlJc w:val="left"/>
      <w:pPr>
        <w:ind w:left="3665" w:hanging="567"/>
      </w:pPr>
      <w:rPr>
        <w:rFonts w:hint="default"/>
      </w:rPr>
    </w:lvl>
    <w:lvl w:ilvl="6">
      <w:numFmt w:val="bullet"/>
      <w:lvlText w:val="•"/>
      <w:lvlJc w:val="left"/>
      <w:pPr>
        <w:ind w:left="4271" w:hanging="567"/>
      </w:pPr>
      <w:rPr>
        <w:rFonts w:hint="default"/>
      </w:rPr>
    </w:lvl>
    <w:lvl w:ilvl="7">
      <w:numFmt w:val="bullet"/>
      <w:lvlText w:val="•"/>
      <w:lvlJc w:val="left"/>
      <w:pPr>
        <w:ind w:left="4878" w:hanging="567"/>
      </w:pPr>
      <w:rPr>
        <w:rFonts w:hint="default"/>
      </w:rPr>
    </w:lvl>
    <w:lvl w:ilvl="8">
      <w:numFmt w:val="bullet"/>
      <w:lvlText w:val="•"/>
      <w:lvlJc w:val="left"/>
      <w:pPr>
        <w:ind w:left="5484" w:hanging="567"/>
      </w:pPr>
      <w:rPr>
        <w:rFonts w:hint="default"/>
      </w:rPr>
    </w:lvl>
  </w:abstractNum>
  <w:abstractNum w:abstractNumId="7" w15:restartNumberingAfterBreak="0">
    <w:nsid w:val="051F379D"/>
    <w:multiLevelType w:val="hybridMultilevel"/>
    <w:tmpl w:val="60B44E58"/>
    <w:lvl w:ilvl="0" w:tplc="0F3E2BF8">
      <w:start w:val="1"/>
      <w:numFmt w:val="decimal"/>
      <w:lvlText w:val="%1."/>
      <w:lvlJc w:val="left"/>
      <w:pPr>
        <w:ind w:left="124" w:hanging="567"/>
      </w:pPr>
      <w:rPr>
        <w:rFonts w:ascii="Verdana" w:eastAsia="Times New Roman" w:hAnsi="Verdana" w:cs="Times New Roman" w:hint="default"/>
        <w:color w:val="131413"/>
        <w:spacing w:val="-5"/>
        <w:w w:val="99"/>
        <w:sz w:val="18"/>
        <w:szCs w:val="18"/>
      </w:rPr>
    </w:lvl>
    <w:lvl w:ilvl="1" w:tplc="02886CA4">
      <w:numFmt w:val="bullet"/>
      <w:lvlText w:val="•"/>
      <w:lvlJc w:val="left"/>
      <w:pPr>
        <w:ind w:left="851" w:hanging="567"/>
      </w:pPr>
      <w:rPr>
        <w:rFonts w:hint="default"/>
      </w:rPr>
    </w:lvl>
    <w:lvl w:ilvl="2" w:tplc="5A54BE0C">
      <w:numFmt w:val="bullet"/>
      <w:lvlText w:val="•"/>
      <w:lvlJc w:val="left"/>
      <w:pPr>
        <w:ind w:left="1583" w:hanging="567"/>
      </w:pPr>
      <w:rPr>
        <w:rFonts w:hint="default"/>
      </w:rPr>
    </w:lvl>
    <w:lvl w:ilvl="3" w:tplc="643E39AC">
      <w:numFmt w:val="bullet"/>
      <w:lvlText w:val="•"/>
      <w:lvlJc w:val="left"/>
      <w:pPr>
        <w:ind w:left="2315" w:hanging="567"/>
      </w:pPr>
      <w:rPr>
        <w:rFonts w:hint="default"/>
      </w:rPr>
    </w:lvl>
    <w:lvl w:ilvl="4" w:tplc="DF5C7096">
      <w:numFmt w:val="bullet"/>
      <w:lvlText w:val="•"/>
      <w:lvlJc w:val="left"/>
      <w:pPr>
        <w:ind w:left="3046" w:hanging="567"/>
      </w:pPr>
      <w:rPr>
        <w:rFonts w:hint="default"/>
      </w:rPr>
    </w:lvl>
    <w:lvl w:ilvl="5" w:tplc="8946EBB2">
      <w:numFmt w:val="bullet"/>
      <w:lvlText w:val="•"/>
      <w:lvlJc w:val="left"/>
      <w:pPr>
        <w:ind w:left="3778" w:hanging="567"/>
      </w:pPr>
      <w:rPr>
        <w:rFonts w:hint="default"/>
      </w:rPr>
    </w:lvl>
    <w:lvl w:ilvl="6" w:tplc="A2C6EE8E">
      <w:numFmt w:val="bullet"/>
      <w:lvlText w:val="•"/>
      <w:lvlJc w:val="left"/>
      <w:pPr>
        <w:ind w:left="4510" w:hanging="567"/>
      </w:pPr>
      <w:rPr>
        <w:rFonts w:hint="default"/>
      </w:rPr>
    </w:lvl>
    <w:lvl w:ilvl="7" w:tplc="43AECAA0">
      <w:numFmt w:val="bullet"/>
      <w:lvlText w:val="•"/>
      <w:lvlJc w:val="left"/>
      <w:pPr>
        <w:ind w:left="5242" w:hanging="567"/>
      </w:pPr>
      <w:rPr>
        <w:rFonts w:hint="default"/>
      </w:rPr>
    </w:lvl>
    <w:lvl w:ilvl="8" w:tplc="0AAA7188">
      <w:numFmt w:val="bullet"/>
      <w:lvlText w:val="•"/>
      <w:lvlJc w:val="left"/>
      <w:pPr>
        <w:ind w:left="5973" w:hanging="567"/>
      </w:pPr>
      <w:rPr>
        <w:rFonts w:hint="default"/>
      </w:rPr>
    </w:lvl>
  </w:abstractNum>
  <w:abstractNum w:abstractNumId="8" w15:restartNumberingAfterBreak="0">
    <w:nsid w:val="096357AE"/>
    <w:multiLevelType w:val="hybridMultilevel"/>
    <w:tmpl w:val="B73635A2"/>
    <w:lvl w:ilvl="0" w:tplc="05D65D82">
      <w:start w:val="1"/>
      <w:numFmt w:val="decimal"/>
      <w:lvlText w:val="%1."/>
      <w:lvlJc w:val="left"/>
      <w:pPr>
        <w:ind w:left="1244" w:hanging="567"/>
      </w:pPr>
      <w:rPr>
        <w:rFonts w:ascii="Verdana" w:eastAsia="Times New Roman" w:hAnsi="Verdana" w:cs="Times New Roman" w:hint="default"/>
        <w:color w:val="131413"/>
        <w:spacing w:val="-16"/>
        <w:w w:val="99"/>
        <w:sz w:val="18"/>
        <w:szCs w:val="18"/>
      </w:rPr>
    </w:lvl>
    <w:lvl w:ilvl="1" w:tplc="257C87BC">
      <w:numFmt w:val="bullet"/>
      <w:lvlText w:val="•"/>
      <w:lvlJc w:val="left"/>
      <w:pPr>
        <w:ind w:left="1785" w:hanging="567"/>
      </w:pPr>
      <w:rPr>
        <w:rFonts w:hint="default"/>
      </w:rPr>
    </w:lvl>
    <w:lvl w:ilvl="2" w:tplc="CFF0B7DA">
      <w:numFmt w:val="bullet"/>
      <w:lvlText w:val="•"/>
      <w:lvlJc w:val="left"/>
      <w:pPr>
        <w:ind w:left="2331" w:hanging="567"/>
      </w:pPr>
      <w:rPr>
        <w:rFonts w:hint="default"/>
      </w:rPr>
    </w:lvl>
    <w:lvl w:ilvl="3" w:tplc="AC02677A">
      <w:numFmt w:val="bullet"/>
      <w:lvlText w:val="•"/>
      <w:lvlJc w:val="left"/>
      <w:pPr>
        <w:ind w:left="2877" w:hanging="567"/>
      </w:pPr>
      <w:rPr>
        <w:rFonts w:hint="default"/>
      </w:rPr>
    </w:lvl>
    <w:lvl w:ilvl="4" w:tplc="3A3EAC82">
      <w:numFmt w:val="bullet"/>
      <w:lvlText w:val="•"/>
      <w:lvlJc w:val="left"/>
      <w:pPr>
        <w:ind w:left="3422" w:hanging="567"/>
      </w:pPr>
      <w:rPr>
        <w:rFonts w:hint="default"/>
      </w:rPr>
    </w:lvl>
    <w:lvl w:ilvl="5" w:tplc="9F2CD0B4">
      <w:numFmt w:val="bullet"/>
      <w:lvlText w:val="•"/>
      <w:lvlJc w:val="left"/>
      <w:pPr>
        <w:ind w:left="3968" w:hanging="567"/>
      </w:pPr>
      <w:rPr>
        <w:rFonts w:hint="default"/>
      </w:rPr>
    </w:lvl>
    <w:lvl w:ilvl="6" w:tplc="3A7635A0">
      <w:numFmt w:val="bullet"/>
      <w:lvlText w:val="•"/>
      <w:lvlJc w:val="left"/>
      <w:pPr>
        <w:ind w:left="4514" w:hanging="567"/>
      </w:pPr>
      <w:rPr>
        <w:rFonts w:hint="default"/>
      </w:rPr>
    </w:lvl>
    <w:lvl w:ilvl="7" w:tplc="90D6DE5C">
      <w:numFmt w:val="bullet"/>
      <w:lvlText w:val="•"/>
      <w:lvlJc w:val="left"/>
      <w:pPr>
        <w:ind w:left="5060" w:hanging="567"/>
      </w:pPr>
      <w:rPr>
        <w:rFonts w:hint="default"/>
      </w:rPr>
    </w:lvl>
    <w:lvl w:ilvl="8" w:tplc="2DA6B994">
      <w:numFmt w:val="bullet"/>
      <w:lvlText w:val="•"/>
      <w:lvlJc w:val="left"/>
      <w:pPr>
        <w:ind w:left="5605" w:hanging="567"/>
      </w:pPr>
      <w:rPr>
        <w:rFonts w:hint="default"/>
      </w:rPr>
    </w:lvl>
  </w:abstractNum>
  <w:abstractNum w:abstractNumId="9" w15:restartNumberingAfterBreak="0">
    <w:nsid w:val="10FA75DF"/>
    <w:multiLevelType w:val="hybridMultilevel"/>
    <w:tmpl w:val="345E4F06"/>
    <w:lvl w:ilvl="0" w:tplc="1996E208">
      <w:start w:val="1"/>
      <w:numFmt w:val="decimal"/>
      <w:lvlText w:val="%1."/>
      <w:lvlJc w:val="left"/>
      <w:pPr>
        <w:ind w:left="123" w:hanging="567"/>
      </w:pPr>
      <w:rPr>
        <w:rFonts w:ascii="Verdana" w:eastAsia="Times New Roman" w:hAnsi="Verdana" w:cs="Times New Roman" w:hint="default"/>
        <w:color w:val="131413"/>
        <w:spacing w:val="-5"/>
        <w:w w:val="99"/>
        <w:sz w:val="18"/>
        <w:szCs w:val="18"/>
      </w:rPr>
    </w:lvl>
    <w:lvl w:ilvl="1" w:tplc="79D8D4B8">
      <w:start w:val="1"/>
      <w:numFmt w:val="lowerLetter"/>
      <w:lvlText w:val="%2)"/>
      <w:lvlJc w:val="left"/>
      <w:pPr>
        <w:ind w:left="1257" w:hanging="567"/>
      </w:pPr>
      <w:rPr>
        <w:rFonts w:ascii="Times New Roman" w:eastAsia="Times New Roman" w:hAnsi="Times New Roman" w:cs="Times New Roman" w:hint="default"/>
        <w:color w:val="131413"/>
        <w:w w:val="100"/>
        <w:sz w:val="20"/>
        <w:szCs w:val="20"/>
      </w:rPr>
    </w:lvl>
    <w:lvl w:ilvl="2" w:tplc="3DDA41D6">
      <w:numFmt w:val="bullet"/>
      <w:lvlText w:val="•"/>
      <w:lvlJc w:val="left"/>
      <w:pPr>
        <w:ind w:left="1946" w:hanging="567"/>
      </w:pPr>
      <w:rPr>
        <w:rFonts w:hint="default"/>
      </w:rPr>
    </w:lvl>
    <w:lvl w:ilvl="3" w:tplc="2A3478D4">
      <w:numFmt w:val="bullet"/>
      <w:lvlText w:val="•"/>
      <w:lvlJc w:val="left"/>
      <w:pPr>
        <w:ind w:left="2632" w:hanging="567"/>
      </w:pPr>
      <w:rPr>
        <w:rFonts w:hint="default"/>
      </w:rPr>
    </w:lvl>
    <w:lvl w:ilvl="4" w:tplc="FDC40E86">
      <w:numFmt w:val="bullet"/>
      <w:lvlText w:val="•"/>
      <w:lvlJc w:val="left"/>
      <w:pPr>
        <w:ind w:left="3319" w:hanging="567"/>
      </w:pPr>
      <w:rPr>
        <w:rFonts w:hint="default"/>
      </w:rPr>
    </w:lvl>
    <w:lvl w:ilvl="5" w:tplc="A83CA5EE">
      <w:numFmt w:val="bullet"/>
      <w:lvlText w:val="•"/>
      <w:lvlJc w:val="left"/>
      <w:pPr>
        <w:ind w:left="4005" w:hanging="567"/>
      </w:pPr>
      <w:rPr>
        <w:rFonts w:hint="default"/>
      </w:rPr>
    </w:lvl>
    <w:lvl w:ilvl="6" w:tplc="2026D580">
      <w:numFmt w:val="bullet"/>
      <w:lvlText w:val="•"/>
      <w:lvlJc w:val="left"/>
      <w:pPr>
        <w:ind w:left="4691" w:hanging="567"/>
      </w:pPr>
      <w:rPr>
        <w:rFonts w:hint="default"/>
      </w:rPr>
    </w:lvl>
    <w:lvl w:ilvl="7" w:tplc="3ED83B2C">
      <w:numFmt w:val="bullet"/>
      <w:lvlText w:val="•"/>
      <w:lvlJc w:val="left"/>
      <w:pPr>
        <w:ind w:left="5378" w:hanging="567"/>
      </w:pPr>
      <w:rPr>
        <w:rFonts w:hint="default"/>
      </w:rPr>
    </w:lvl>
    <w:lvl w:ilvl="8" w:tplc="5C64FAE0">
      <w:numFmt w:val="bullet"/>
      <w:lvlText w:val="•"/>
      <w:lvlJc w:val="left"/>
      <w:pPr>
        <w:ind w:left="6064" w:hanging="567"/>
      </w:pPr>
      <w:rPr>
        <w:rFonts w:hint="default"/>
      </w:rPr>
    </w:lvl>
  </w:abstractNum>
  <w:abstractNum w:abstractNumId="10" w15:restartNumberingAfterBreak="0">
    <w:nsid w:val="188A09E7"/>
    <w:multiLevelType w:val="hybridMultilevel"/>
    <w:tmpl w:val="5D40DA50"/>
    <w:lvl w:ilvl="0" w:tplc="D3F628B8">
      <w:start w:val="1"/>
      <w:numFmt w:val="lowerLetter"/>
      <w:lvlText w:val="%1)"/>
      <w:lvlJc w:val="left"/>
      <w:pPr>
        <w:ind w:left="1244" w:hanging="567"/>
      </w:pPr>
      <w:rPr>
        <w:rFonts w:ascii="Verdana" w:eastAsia="Times New Roman" w:hAnsi="Verdana" w:cs="Times New Roman" w:hint="default"/>
        <w:color w:val="131413"/>
        <w:w w:val="100"/>
        <w:sz w:val="18"/>
        <w:szCs w:val="18"/>
      </w:rPr>
    </w:lvl>
    <w:lvl w:ilvl="1" w:tplc="607A90BE">
      <w:numFmt w:val="bullet"/>
      <w:lvlText w:val="•"/>
      <w:lvlJc w:val="left"/>
      <w:pPr>
        <w:ind w:left="1785" w:hanging="567"/>
      </w:pPr>
      <w:rPr>
        <w:rFonts w:hint="default"/>
      </w:rPr>
    </w:lvl>
    <w:lvl w:ilvl="2" w:tplc="655C013E">
      <w:numFmt w:val="bullet"/>
      <w:lvlText w:val="•"/>
      <w:lvlJc w:val="left"/>
      <w:pPr>
        <w:ind w:left="2331" w:hanging="567"/>
      </w:pPr>
      <w:rPr>
        <w:rFonts w:hint="default"/>
      </w:rPr>
    </w:lvl>
    <w:lvl w:ilvl="3" w:tplc="FE048A96">
      <w:numFmt w:val="bullet"/>
      <w:lvlText w:val="•"/>
      <w:lvlJc w:val="left"/>
      <w:pPr>
        <w:ind w:left="2877" w:hanging="567"/>
      </w:pPr>
      <w:rPr>
        <w:rFonts w:hint="default"/>
      </w:rPr>
    </w:lvl>
    <w:lvl w:ilvl="4" w:tplc="0C6840A0">
      <w:numFmt w:val="bullet"/>
      <w:lvlText w:val="•"/>
      <w:lvlJc w:val="left"/>
      <w:pPr>
        <w:ind w:left="3422" w:hanging="567"/>
      </w:pPr>
      <w:rPr>
        <w:rFonts w:hint="default"/>
      </w:rPr>
    </w:lvl>
    <w:lvl w:ilvl="5" w:tplc="B866D4BE">
      <w:numFmt w:val="bullet"/>
      <w:lvlText w:val="•"/>
      <w:lvlJc w:val="left"/>
      <w:pPr>
        <w:ind w:left="3968" w:hanging="567"/>
      </w:pPr>
      <w:rPr>
        <w:rFonts w:hint="default"/>
      </w:rPr>
    </w:lvl>
    <w:lvl w:ilvl="6" w:tplc="0324B704">
      <w:numFmt w:val="bullet"/>
      <w:lvlText w:val="•"/>
      <w:lvlJc w:val="left"/>
      <w:pPr>
        <w:ind w:left="4514" w:hanging="567"/>
      </w:pPr>
      <w:rPr>
        <w:rFonts w:hint="default"/>
      </w:rPr>
    </w:lvl>
    <w:lvl w:ilvl="7" w:tplc="C610C8B0">
      <w:numFmt w:val="bullet"/>
      <w:lvlText w:val="•"/>
      <w:lvlJc w:val="left"/>
      <w:pPr>
        <w:ind w:left="5060" w:hanging="567"/>
      </w:pPr>
      <w:rPr>
        <w:rFonts w:hint="default"/>
      </w:rPr>
    </w:lvl>
    <w:lvl w:ilvl="8" w:tplc="AFFE5A06">
      <w:numFmt w:val="bullet"/>
      <w:lvlText w:val="•"/>
      <w:lvlJc w:val="left"/>
      <w:pPr>
        <w:ind w:left="5605" w:hanging="567"/>
      </w:pPr>
      <w:rPr>
        <w:rFonts w:hint="default"/>
      </w:rPr>
    </w:lvl>
  </w:abstractNum>
  <w:abstractNum w:abstractNumId="11" w15:restartNumberingAfterBreak="0">
    <w:nsid w:val="1CB20EE8"/>
    <w:multiLevelType w:val="hybridMultilevel"/>
    <w:tmpl w:val="2B4427E0"/>
    <w:lvl w:ilvl="0" w:tplc="2EB2D41A">
      <w:start w:val="1"/>
      <w:numFmt w:val="decimal"/>
      <w:lvlText w:val="%1."/>
      <w:lvlJc w:val="left"/>
      <w:pPr>
        <w:ind w:left="1257" w:hanging="567"/>
      </w:pPr>
      <w:rPr>
        <w:rFonts w:ascii="Verdana" w:eastAsia="Times New Roman" w:hAnsi="Verdana" w:cs="Times New Roman" w:hint="default"/>
        <w:color w:val="131413"/>
        <w:spacing w:val="-5"/>
        <w:w w:val="99"/>
        <w:sz w:val="18"/>
        <w:szCs w:val="18"/>
      </w:rPr>
    </w:lvl>
    <w:lvl w:ilvl="1" w:tplc="344EFF78">
      <w:start w:val="1"/>
      <w:numFmt w:val="lowerRoman"/>
      <w:lvlText w:val="%2)"/>
      <w:lvlJc w:val="left"/>
      <w:pPr>
        <w:ind w:left="1824" w:hanging="567"/>
      </w:pPr>
      <w:rPr>
        <w:rFonts w:ascii="Verdana" w:eastAsia="Times New Roman" w:hAnsi="Verdana" w:cs="Times New Roman" w:hint="default"/>
        <w:color w:val="131413"/>
        <w:w w:val="100"/>
        <w:sz w:val="18"/>
        <w:szCs w:val="18"/>
      </w:rPr>
    </w:lvl>
    <w:lvl w:ilvl="2" w:tplc="C7E2C294">
      <w:numFmt w:val="bullet"/>
      <w:lvlText w:val="•"/>
      <w:lvlJc w:val="left"/>
      <w:pPr>
        <w:ind w:left="2444" w:hanging="567"/>
      </w:pPr>
      <w:rPr>
        <w:rFonts w:hint="default"/>
      </w:rPr>
    </w:lvl>
    <w:lvl w:ilvl="3" w:tplc="615A3282">
      <w:numFmt w:val="bullet"/>
      <w:lvlText w:val="•"/>
      <w:lvlJc w:val="left"/>
      <w:pPr>
        <w:ind w:left="3068" w:hanging="567"/>
      </w:pPr>
      <w:rPr>
        <w:rFonts w:hint="default"/>
      </w:rPr>
    </w:lvl>
    <w:lvl w:ilvl="4" w:tplc="0A329C08">
      <w:numFmt w:val="bullet"/>
      <w:lvlText w:val="•"/>
      <w:lvlJc w:val="left"/>
      <w:pPr>
        <w:ind w:left="3692" w:hanging="567"/>
      </w:pPr>
      <w:rPr>
        <w:rFonts w:hint="default"/>
      </w:rPr>
    </w:lvl>
    <w:lvl w:ilvl="5" w:tplc="8BB8A266">
      <w:numFmt w:val="bullet"/>
      <w:lvlText w:val="•"/>
      <w:lvlJc w:val="left"/>
      <w:pPr>
        <w:ind w:left="4316" w:hanging="567"/>
      </w:pPr>
      <w:rPr>
        <w:rFonts w:hint="default"/>
      </w:rPr>
    </w:lvl>
    <w:lvl w:ilvl="6" w:tplc="D24C5218">
      <w:numFmt w:val="bullet"/>
      <w:lvlText w:val="•"/>
      <w:lvlJc w:val="left"/>
      <w:pPr>
        <w:ind w:left="4940" w:hanging="567"/>
      </w:pPr>
      <w:rPr>
        <w:rFonts w:hint="default"/>
      </w:rPr>
    </w:lvl>
    <w:lvl w:ilvl="7" w:tplc="ECEC9D2A">
      <w:numFmt w:val="bullet"/>
      <w:lvlText w:val="•"/>
      <w:lvlJc w:val="left"/>
      <w:pPr>
        <w:ind w:left="5564" w:hanging="567"/>
      </w:pPr>
      <w:rPr>
        <w:rFonts w:hint="default"/>
      </w:rPr>
    </w:lvl>
    <w:lvl w:ilvl="8" w:tplc="0004047E">
      <w:numFmt w:val="bullet"/>
      <w:lvlText w:val="•"/>
      <w:lvlJc w:val="left"/>
      <w:pPr>
        <w:ind w:left="6189" w:hanging="567"/>
      </w:pPr>
      <w:rPr>
        <w:rFonts w:hint="default"/>
      </w:rPr>
    </w:lvl>
  </w:abstractNum>
  <w:abstractNum w:abstractNumId="12" w15:restartNumberingAfterBreak="0">
    <w:nsid w:val="1D772134"/>
    <w:multiLevelType w:val="hybridMultilevel"/>
    <w:tmpl w:val="F3B275D2"/>
    <w:lvl w:ilvl="0" w:tplc="5B2E7B68">
      <w:start w:val="1"/>
      <w:numFmt w:val="decimal"/>
      <w:lvlText w:val="%1."/>
      <w:lvlJc w:val="left"/>
      <w:pPr>
        <w:ind w:left="110" w:hanging="567"/>
      </w:pPr>
      <w:rPr>
        <w:rFonts w:ascii="Verdana" w:eastAsia="Times New Roman" w:hAnsi="Verdana" w:cs="Times New Roman" w:hint="default"/>
        <w:color w:val="131413"/>
        <w:spacing w:val="-8"/>
        <w:w w:val="98"/>
        <w:sz w:val="18"/>
        <w:szCs w:val="18"/>
      </w:rPr>
    </w:lvl>
    <w:lvl w:ilvl="1" w:tplc="2F869B2A">
      <w:numFmt w:val="bullet"/>
      <w:lvlText w:val="•"/>
      <w:lvlJc w:val="left"/>
      <w:pPr>
        <w:ind w:left="777" w:hanging="567"/>
      </w:pPr>
      <w:rPr>
        <w:rFonts w:hint="default"/>
      </w:rPr>
    </w:lvl>
    <w:lvl w:ilvl="2" w:tplc="1E586606">
      <w:numFmt w:val="bullet"/>
      <w:lvlText w:val="•"/>
      <w:lvlJc w:val="left"/>
      <w:pPr>
        <w:ind w:left="1435" w:hanging="567"/>
      </w:pPr>
      <w:rPr>
        <w:rFonts w:hint="default"/>
      </w:rPr>
    </w:lvl>
    <w:lvl w:ilvl="3" w:tplc="6ED8BF6C">
      <w:numFmt w:val="bullet"/>
      <w:lvlText w:val="•"/>
      <w:lvlJc w:val="left"/>
      <w:pPr>
        <w:ind w:left="2093" w:hanging="567"/>
      </w:pPr>
      <w:rPr>
        <w:rFonts w:hint="default"/>
      </w:rPr>
    </w:lvl>
    <w:lvl w:ilvl="4" w:tplc="423C5ECA">
      <w:numFmt w:val="bullet"/>
      <w:lvlText w:val="•"/>
      <w:lvlJc w:val="left"/>
      <w:pPr>
        <w:ind w:left="2750" w:hanging="567"/>
      </w:pPr>
      <w:rPr>
        <w:rFonts w:hint="default"/>
      </w:rPr>
    </w:lvl>
    <w:lvl w:ilvl="5" w:tplc="F2A66A86">
      <w:numFmt w:val="bullet"/>
      <w:lvlText w:val="•"/>
      <w:lvlJc w:val="left"/>
      <w:pPr>
        <w:ind w:left="3408" w:hanging="567"/>
      </w:pPr>
      <w:rPr>
        <w:rFonts w:hint="default"/>
      </w:rPr>
    </w:lvl>
    <w:lvl w:ilvl="6" w:tplc="0EC86FAA">
      <w:numFmt w:val="bullet"/>
      <w:lvlText w:val="•"/>
      <w:lvlJc w:val="left"/>
      <w:pPr>
        <w:ind w:left="4066" w:hanging="567"/>
      </w:pPr>
      <w:rPr>
        <w:rFonts w:hint="default"/>
      </w:rPr>
    </w:lvl>
    <w:lvl w:ilvl="7" w:tplc="4AE82552">
      <w:numFmt w:val="bullet"/>
      <w:lvlText w:val="•"/>
      <w:lvlJc w:val="left"/>
      <w:pPr>
        <w:ind w:left="4724" w:hanging="567"/>
      </w:pPr>
      <w:rPr>
        <w:rFonts w:hint="default"/>
      </w:rPr>
    </w:lvl>
    <w:lvl w:ilvl="8" w:tplc="44C232F6">
      <w:numFmt w:val="bullet"/>
      <w:lvlText w:val="•"/>
      <w:lvlJc w:val="left"/>
      <w:pPr>
        <w:ind w:left="5381" w:hanging="567"/>
      </w:pPr>
      <w:rPr>
        <w:rFonts w:hint="default"/>
      </w:rPr>
    </w:lvl>
  </w:abstractNum>
  <w:abstractNum w:abstractNumId="13" w15:restartNumberingAfterBreak="0">
    <w:nsid w:val="25D51130"/>
    <w:multiLevelType w:val="hybridMultilevel"/>
    <w:tmpl w:val="840C2AE6"/>
    <w:lvl w:ilvl="0" w:tplc="02060B88">
      <w:start w:val="22"/>
      <w:numFmt w:val="decimal"/>
      <w:lvlText w:val="%1."/>
      <w:lvlJc w:val="left"/>
      <w:pPr>
        <w:ind w:left="110" w:hanging="567"/>
      </w:pPr>
      <w:rPr>
        <w:rFonts w:ascii="Verdana" w:eastAsia="Times New Roman" w:hAnsi="Verdana" w:cs="Times New Roman" w:hint="default"/>
        <w:color w:val="131413"/>
        <w:spacing w:val="0"/>
        <w:w w:val="100"/>
        <w:sz w:val="18"/>
        <w:szCs w:val="18"/>
      </w:rPr>
    </w:lvl>
    <w:lvl w:ilvl="1" w:tplc="B790B33A">
      <w:numFmt w:val="bullet"/>
      <w:lvlText w:val="•"/>
      <w:lvlJc w:val="left"/>
      <w:pPr>
        <w:ind w:left="777" w:hanging="567"/>
      </w:pPr>
      <w:rPr>
        <w:rFonts w:hint="default"/>
      </w:rPr>
    </w:lvl>
    <w:lvl w:ilvl="2" w:tplc="5A98DC18">
      <w:numFmt w:val="bullet"/>
      <w:lvlText w:val="•"/>
      <w:lvlJc w:val="left"/>
      <w:pPr>
        <w:ind w:left="1435" w:hanging="567"/>
      </w:pPr>
      <w:rPr>
        <w:rFonts w:hint="default"/>
      </w:rPr>
    </w:lvl>
    <w:lvl w:ilvl="3" w:tplc="FD60DCFE">
      <w:numFmt w:val="bullet"/>
      <w:lvlText w:val="•"/>
      <w:lvlJc w:val="left"/>
      <w:pPr>
        <w:ind w:left="2093" w:hanging="567"/>
      </w:pPr>
      <w:rPr>
        <w:rFonts w:hint="default"/>
      </w:rPr>
    </w:lvl>
    <w:lvl w:ilvl="4" w:tplc="8D602F9C">
      <w:numFmt w:val="bullet"/>
      <w:lvlText w:val="•"/>
      <w:lvlJc w:val="left"/>
      <w:pPr>
        <w:ind w:left="2750" w:hanging="567"/>
      </w:pPr>
      <w:rPr>
        <w:rFonts w:hint="default"/>
      </w:rPr>
    </w:lvl>
    <w:lvl w:ilvl="5" w:tplc="FF2E1518">
      <w:numFmt w:val="bullet"/>
      <w:lvlText w:val="•"/>
      <w:lvlJc w:val="left"/>
      <w:pPr>
        <w:ind w:left="3408" w:hanging="567"/>
      </w:pPr>
      <w:rPr>
        <w:rFonts w:hint="default"/>
      </w:rPr>
    </w:lvl>
    <w:lvl w:ilvl="6" w:tplc="7EACF900">
      <w:numFmt w:val="bullet"/>
      <w:lvlText w:val="•"/>
      <w:lvlJc w:val="left"/>
      <w:pPr>
        <w:ind w:left="4066" w:hanging="567"/>
      </w:pPr>
      <w:rPr>
        <w:rFonts w:hint="default"/>
      </w:rPr>
    </w:lvl>
    <w:lvl w:ilvl="7" w:tplc="F978269E">
      <w:numFmt w:val="bullet"/>
      <w:lvlText w:val="•"/>
      <w:lvlJc w:val="left"/>
      <w:pPr>
        <w:ind w:left="4724" w:hanging="567"/>
      </w:pPr>
      <w:rPr>
        <w:rFonts w:hint="default"/>
      </w:rPr>
    </w:lvl>
    <w:lvl w:ilvl="8" w:tplc="ED0EF444">
      <w:numFmt w:val="bullet"/>
      <w:lvlText w:val="•"/>
      <w:lvlJc w:val="left"/>
      <w:pPr>
        <w:ind w:left="5381" w:hanging="567"/>
      </w:pPr>
      <w:rPr>
        <w:rFonts w:hint="default"/>
      </w:rPr>
    </w:lvl>
  </w:abstractNum>
  <w:abstractNum w:abstractNumId="14" w15:restartNumberingAfterBreak="0">
    <w:nsid w:val="2904410E"/>
    <w:multiLevelType w:val="hybridMultilevel"/>
    <w:tmpl w:val="1A0CA1D0"/>
    <w:lvl w:ilvl="0" w:tplc="4656ADEA">
      <w:start w:val="1"/>
      <w:numFmt w:val="decimal"/>
      <w:lvlText w:val="%1."/>
      <w:lvlJc w:val="left"/>
      <w:pPr>
        <w:ind w:left="110" w:hanging="567"/>
      </w:pPr>
      <w:rPr>
        <w:rFonts w:ascii="Verdana" w:eastAsia="Times New Roman" w:hAnsi="Verdana" w:cs="Times New Roman" w:hint="default"/>
        <w:color w:val="131413"/>
        <w:spacing w:val="-24"/>
        <w:w w:val="99"/>
        <w:sz w:val="18"/>
        <w:szCs w:val="18"/>
      </w:rPr>
    </w:lvl>
    <w:lvl w:ilvl="1" w:tplc="47283D68">
      <w:numFmt w:val="bullet"/>
      <w:lvlText w:val="•"/>
      <w:lvlJc w:val="left"/>
      <w:pPr>
        <w:ind w:left="777" w:hanging="567"/>
      </w:pPr>
      <w:rPr>
        <w:rFonts w:hint="default"/>
      </w:rPr>
    </w:lvl>
    <w:lvl w:ilvl="2" w:tplc="1BE2EFE6">
      <w:numFmt w:val="bullet"/>
      <w:lvlText w:val="•"/>
      <w:lvlJc w:val="left"/>
      <w:pPr>
        <w:ind w:left="1435" w:hanging="567"/>
      </w:pPr>
      <w:rPr>
        <w:rFonts w:hint="default"/>
      </w:rPr>
    </w:lvl>
    <w:lvl w:ilvl="3" w:tplc="D988DF46">
      <w:numFmt w:val="bullet"/>
      <w:lvlText w:val="•"/>
      <w:lvlJc w:val="left"/>
      <w:pPr>
        <w:ind w:left="2093" w:hanging="567"/>
      </w:pPr>
      <w:rPr>
        <w:rFonts w:hint="default"/>
      </w:rPr>
    </w:lvl>
    <w:lvl w:ilvl="4" w:tplc="451E022C">
      <w:numFmt w:val="bullet"/>
      <w:lvlText w:val="•"/>
      <w:lvlJc w:val="left"/>
      <w:pPr>
        <w:ind w:left="2750" w:hanging="567"/>
      </w:pPr>
      <w:rPr>
        <w:rFonts w:hint="default"/>
      </w:rPr>
    </w:lvl>
    <w:lvl w:ilvl="5" w:tplc="CABE972C">
      <w:numFmt w:val="bullet"/>
      <w:lvlText w:val="•"/>
      <w:lvlJc w:val="left"/>
      <w:pPr>
        <w:ind w:left="3408" w:hanging="567"/>
      </w:pPr>
      <w:rPr>
        <w:rFonts w:hint="default"/>
      </w:rPr>
    </w:lvl>
    <w:lvl w:ilvl="6" w:tplc="0B4E2462">
      <w:numFmt w:val="bullet"/>
      <w:lvlText w:val="•"/>
      <w:lvlJc w:val="left"/>
      <w:pPr>
        <w:ind w:left="4066" w:hanging="567"/>
      </w:pPr>
      <w:rPr>
        <w:rFonts w:hint="default"/>
      </w:rPr>
    </w:lvl>
    <w:lvl w:ilvl="7" w:tplc="1ED07286">
      <w:numFmt w:val="bullet"/>
      <w:lvlText w:val="•"/>
      <w:lvlJc w:val="left"/>
      <w:pPr>
        <w:ind w:left="4724" w:hanging="567"/>
      </w:pPr>
      <w:rPr>
        <w:rFonts w:hint="default"/>
      </w:rPr>
    </w:lvl>
    <w:lvl w:ilvl="8" w:tplc="21CA89C4">
      <w:numFmt w:val="bullet"/>
      <w:lvlText w:val="•"/>
      <w:lvlJc w:val="left"/>
      <w:pPr>
        <w:ind w:left="5381" w:hanging="567"/>
      </w:pPr>
      <w:rPr>
        <w:rFonts w:hint="default"/>
      </w:rPr>
    </w:lvl>
  </w:abstractNum>
  <w:abstractNum w:abstractNumId="15" w15:restartNumberingAfterBreak="0">
    <w:nsid w:val="2C1310B6"/>
    <w:multiLevelType w:val="hybridMultilevel"/>
    <w:tmpl w:val="B1F0CC82"/>
    <w:lvl w:ilvl="0" w:tplc="14986870">
      <w:start w:val="1"/>
      <w:numFmt w:val="decimal"/>
      <w:lvlText w:val="%1."/>
      <w:lvlJc w:val="left"/>
      <w:pPr>
        <w:ind w:left="123" w:hanging="567"/>
      </w:pPr>
      <w:rPr>
        <w:rFonts w:ascii="Verdana" w:eastAsia="Times New Roman" w:hAnsi="Verdana" w:cs="Times New Roman" w:hint="default"/>
        <w:color w:val="131413"/>
        <w:w w:val="98"/>
        <w:sz w:val="18"/>
        <w:szCs w:val="18"/>
      </w:rPr>
    </w:lvl>
    <w:lvl w:ilvl="1" w:tplc="619891E2">
      <w:numFmt w:val="bullet"/>
      <w:lvlText w:val="•"/>
      <w:lvlJc w:val="left"/>
      <w:pPr>
        <w:ind w:left="777" w:hanging="567"/>
      </w:pPr>
      <w:rPr>
        <w:rFonts w:hint="default"/>
      </w:rPr>
    </w:lvl>
    <w:lvl w:ilvl="2" w:tplc="2A4C0562">
      <w:numFmt w:val="bullet"/>
      <w:lvlText w:val="•"/>
      <w:lvlJc w:val="left"/>
      <w:pPr>
        <w:ind w:left="1435" w:hanging="567"/>
      </w:pPr>
      <w:rPr>
        <w:rFonts w:hint="default"/>
      </w:rPr>
    </w:lvl>
    <w:lvl w:ilvl="3" w:tplc="DA1868F8">
      <w:numFmt w:val="bullet"/>
      <w:lvlText w:val="•"/>
      <w:lvlJc w:val="left"/>
      <w:pPr>
        <w:ind w:left="2093" w:hanging="567"/>
      </w:pPr>
      <w:rPr>
        <w:rFonts w:hint="default"/>
      </w:rPr>
    </w:lvl>
    <w:lvl w:ilvl="4" w:tplc="7F5A3594">
      <w:numFmt w:val="bullet"/>
      <w:lvlText w:val="•"/>
      <w:lvlJc w:val="left"/>
      <w:pPr>
        <w:ind w:left="2750" w:hanging="567"/>
      </w:pPr>
      <w:rPr>
        <w:rFonts w:hint="default"/>
      </w:rPr>
    </w:lvl>
    <w:lvl w:ilvl="5" w:tplc="B86211CC">
      <w:numFmt w:val="bullet"/>
      <w:lvlText w:val="•"/>
      <w:lvlJc w:val="left"/>
      <w:pPr>
        <w:ind w:left="3408" w:hanging="567"/>
      </w:pPr>
      <w:rPr>
        <w:rFonts w:hint="default"/>
      </w:rPr>
    </w:lvl>
    <w:lvl w:ilvl="6" w:tplc="3CEC9A38">
      <w:numFmt w:val="bullet"/>
      <w:lvlText w:val="•"/>
      <w:lvlJc w:val="left"/>
      <w:pPr>
        <w:ind w:left="4066" w:hanging="567"/>
      </w:pPr>
      <w:rPr>
        <w:rFonts w:hint="default"/>
      </w:rPr>
    </w:lvl>
    <w:lvl w:ilvl="7" w:tplc="D09A1A9C">
      <w:numFmt w:val="bullet"/>
      <w:lvlText w:val="•"/>
      <w:lvlJc w:val="left"/>
      <w:pPr>
        <w:ind w:left="4724" w:hanging="567"/>
      </w:pPr>
      <w:rPr>
        <w:rFonts w:hint="default"/>
      </w:rPr>
    </w:lvl>
    <w:lvl w:ilvl="8" w:tplc="483EC9FA">
      <w:numFmt w:val="bullet"/>
      <w:lvlText w:val="•"/>
      <w:lvlJc w:val="left"/>
      <w:pPr>
        <w:ind w:left="5381" w:hanging="567"/>
      </w:pPr>
      <w:rPr>
        <w:rFonts w:hint="default"/>
      </w:rPr>
    </w:lvl>
  </w:abstractNum>
  <w:abstractNum w:abstractNumId="16" w15:restartNumberingAfterBreak="0">
    <w:nsid w:val="32A233FD"/>
    <w:multiLevelType w:val="multilevel"/>
    <w:tmpl w:val="940C1700"/>
    <w:lvl w:ilvl="0">
      <w:start w:val="2"/>
      <w:numFmt w:val="decimal"/>
      <w:lvlText w:val="%1."/>
      <w:lvlJc w:val="left"/>
      <w:pPr>
        <w:ind w:left="110" w:hanging="567"/>
      </w:pPr>
      <w:rPr>
        <w:rFonts w:ascii="Verdana" w:eastAsia="Times New Roman" w:hAnsi="Verdana" w:cs="Times New Roman" w:hint="default"/>
        <w:color w:val="131413"/>
        <w:spacing w:val="-25"/>
        <w:w w:val="100"/>
        <w:sz w:val="18"/>
        <w:szCs w:val="18"/>
      </w:rPr>
    </w:lvl>
    <w:lvl w:ilvl="1">
      <w:start w:val="1"/>
      <w:numFmt w:val="lowerLetter"/>
      <w:lvlText w:val="%2)"/>
      <w:lvlJc w:val="left"/>
      <w:pPr>
        <w:ind w:left="1244" w:hanging="567"/>
      </w:pPr>
      <w:rPr>
        <w:rFonts w:ascii="Verdana" w:eastAsia="Times New Roman" w:hAnsi="Verdana" w:cs="Times New Roman" w:hint="default"/>
        <w:color w:val="131413"/>
        <w:w w:val="100"/>
        <w:sz w:val="18"/>
        <w:szCs w:val="18"/>
      </w:rPr>
    </w:lvl>
    <w:lvl w:ilvl="2">
      <w:numFmt w:val="bullet"/>
      <w:lvlText w:val="•"/>
      <w:lvlJc w:val="left"/>
      <w:pPr>
        <w:ind w:left="1846" w:hanging="567"/>
      </w:pPr>
      <w:rPr>
        <w:rFonts w:hint="default"/>
      </w:rPr>
    </w:lvl>
    <w:lvl w:ilvl="3">
      <w:numFmt w:val="bullet"/>
      <w:lvlText w:val="•"/>
      <w:lvlJc w:val="left"/>
      <w:pPr>
        <w:ind w:left="2452" w:hanging="567"/>
      </w:pPr>
      <w:rPr>
        <w:rFonts w:hint="default"/>
      </w:rPr>
    </w:lvl>
    <w:lvl w:ilvl="4">
      <w:numFmt w:val="bullet"/>
      <w:lvlText w:val="•"/>
      <w:lvlJc w:val="left"/>
      <w:pPr>
        <w:ind w:left="3059" w:hanging="567"/>
      </w:pPr>
      <w:rPr>
        <w:rFonts w:hint="default"/>
      </w:rPr>
    </w:lvl>
    <w:lvl w:ilvl="5">
      <w:numFmt w:val="bullet"/>
      <w:lvlText w:val="•"/>
      <w:lvlJc w:val="left"/>
      <w:pPr>
        <w:ind w:left="3665" w:hanging="567"/>
      </w:pPr>
      <w:rPr>
        <w:rFonts w:hint="default"/>
      </w:rPr>
    </w:lvl>
    <w:lvl w:ilvl="6">
      <w:numFmt w:val="bullet"/>
      <w:lvlText w:val="•"/>
      <w:lvlJc w:val="left"/>
      <w:pPr>
        <w:ind w:left="4271" w:hanging="567"/>
      </w:pPr>
      <w:rPr>
        <w:rFonts w:hint="default"/>
      </w:rPr>
    </w:lvl>
    <w:lvl w:ilvl="7">
      <w:numFmt w:val="bullet"/>
      <w:lvlText w:val="•"/>
      <w:lvlJc w:val="left"/>
      <w:pPr>
        <w:ind w:left="4878" w:hanging="567"/>
      </w:pPr>
      <w:rPr>
        <w:rFonts w:hint="default"/>
      </w:rPr>
    </w:lvl>
    <w:lvl w:ilvl="8">
      <w:numFmt w:val="bullet"/>
      <w:lvlText w:val="•"/>
      <w:lvlJc w:val="left"/>
      <w:pPr>
        <w:ind w:left="5484" w:hanging="567"/>
      </w:pPr>
      <w:rPr>
        <w:rFonts w:hint="default"/>
      </w:rPr>
    </w:lvl>
  </w:abstractNum>
  <w:abstractNum w:abstractNumId="17" w15:restartNumberingAfterBreak="0">
    <w:nsid w:val="33BE4989"/>
    <w:multiLevelType w:val="hybridMultilevel"/>
    <w:tmpl w:val="427CDFD4"/>
    <w:lvl w:ilvl="0" w:tplc="5B401F00">
      <w:start w:val="1"/>
      <w:numFmt w:val="decimal"/>
      <w:lvlText w:val="%1."/>
      <w:lvlJc w:val="left"/>
      <w:pPr>
        <w:ind w:left="123" w:hanging="567"/>
      </w:pPr>
      <w:rPr>
        <w:rFonts w:ascii="Verdana" w:eastAsia="Times New Roman" w:hAnsi="Verdana" w:cs="Times New Roman" w:hint="default"/>
        <w:color w:val="131413"/>
        <w:spacing w:val="-8"/>
        <w:w w:val="97"/>
        <w:sz w:val="18"/>
        <w:szCs w:val="18"/>
      </w:rPr>
    </w:lvl>
    <w:lvl w:ilvl="1" w:tplc="C5AA99C2">
      <w:numFmt w:val="bullet"/>
      <w:lvlText w:val="•"/>
      <w:lvlJc w:val="left"/>
      <w:pPr>
        <w:ind w:left="851" w:hanging="567"/>
      </w:pPr>
      <w:rPr>
        <w:rFonts w:hint="default"/>
      </w:rPr>
    </w:lvl>
    <w:lvl w:ilvl="2" w:tplc="415CB10A">
      <w:numFmt w:val="bullet"/>
      <w:lvlText w:val="•"/>
      <w:lvlJc w:val="left"/>
      <w:pPr>
        <w:ind w:left="1583" w:hanging="567"/>
      </w:pPr>
      <w:rPr>
        <w:rFonts w:hint="default"/>
      </w:rPr>
    </w:lvl>
    <w:lvl w:ilvl="3" w:tplc="6B62EE82">
      <w:numFmt w:val="bullet"/>
      <w:lvlText w:val="•"/>
      <w:lvlJc w:val="left"/>
      <w:pPr>
        <w:ind w:left="2315" w:hanging="567"/>
      </w:pPr>
      <w:rPr>
        <w:rFonts w:hint="default"/>
      </w:rPr>
    </w:lvl>
    <w:lvl w:ilvl="4" w:tplc="8E22311C">
      <w:numFmt w:val="bullet"/>
      <w:lvlText w:val="•"/>
      <w:lvlJc w:val="left"/>
      <w:pPr>
        <w:ind w:left="3046" w:hanging="567"/>
      </w:pPr>
      <w:rPr>
        <w:rFonts w:hint="default"/>
      </w:rPr>
    </w:lvl>
    <w:lvl w:ilvl="5" w:tplc="667E75A0">
      <w:numFmt w:val="bullet"/>
      <w:lvlText w:val="•"/>
      <w:lvlJc w:val="left"/>
      <w:pPr>
        <w:ind w:left="3778" w:hanging="567"/>
      </w:pPr>
      <w:rPr>
        <w:rFonts w:hint="default"/>
      </w:rPr>
    </w:lvl>
    <w:lvl w:ilvl="6" w:tplc="E4E0FAA8">
      <w:numFmt w:val="bullet"/>
      <w:lvlText w:val="•"/>
      <w:lvlJc w:val="left"/>
      <w:pPr>
        <w:ind w:left="4510" w:hanging="567"/>
      </w:pPr>
      <w:rPr>
        <w:rFonts w:hint="default"/>
      </w:rPr>
    </w:lvl>
    <w:lvl w:ilvl="7" w:tplc="9838258A">
      <w:numFmt w:val="bullet"/>
      <w:lvlText w:val="•"/>
      <w:lvlJc w:val="left"/>
      <w:pPr>
        <w:ind w:left="5242" w:hanging="567"/>
      </w:pPr>
      <w:rPr>
        <w:rFonts w:hint="default"/>
      </w:rPr>
    </w:lvl>
    <w:lvl w:ilvl="8" w:tplc="9DC041DE">
      <w:numFmt w:val="bullet"/>
      <w:lvlText w:val="•"/>
      <w:lvlJc w:val="left"/>
      <w:pPr>
        <w:ind w:left="5973" w:hanging="567"/>
      </w:pPr>
      <w:rPr>
        <w:rFonts w:hint="default"/>
      </w:rPr>
    </w:lvl>
  </w:abstractNum>
  <w:abstractNum w:abstractNumId="18" w15:restartNumberingAfterBreak="0">
    <w:nsid w:val="36A2336B"/>
    <w:multiLevelType w:val="hybridMultilevel"/>
    <w:tmpl w:val="6994AE74"/>
    <w:lvl w:ilvl="0" w:tplc="3AA061C6">
      <w:start w:val="1"/>
      <w:numFmt w:val="decimal"/>
      <w:lvlText w:val="%1."/>
      <w:lvlJc w:val="left"/>
      <w:pPr>
        <w:ind w:left="123" w:hanging="567"/>
      </w:pPr>
      <w:rPr>
        <w:rFonts w:ascii="Verdana" w:eastAsia="Times New Roman" w:hAnsi="Verdana" w:cs="Times New Roman" w:hint="default"/>
        <w:color w:val="131413"/>
        <w:spacing w:val="-8"/>
        <w:w w:val="97"/>
        <w:sz w:val="18"/>
        <w:szCs w:val="18"/>
      </w:rPr>
    </w:lvl>
    <w:lvl w:ilvl="1" w:tplc="F5544FC6">
      <w:numFmt w:val="bullet"/>
      <w:lvlText w:val="•"/>
      <w:lvlJc w:val="left"/>
      <w:pPr>
        <w:ind w:left="851" w:hanging="567"/>
      </w:pPr>
      <w:rPr>
        <w:rFonts w:hint="default"/>
      </w:rPr>
    </w:lvl>
    <w:lvl w:ilvl="2" w:tplc="D0BC3A5C">
      <w:numFmt w:val="bullet"/>
      <w:lvlText w:val="•"/>
      <w:lvlJc w:val="left"/>
      <w:pPr>
        <w:ind w:left="1583" w:hanging="567"/>
      </w:pPr>
      <w:rPr>
        <w:rFonts w:hint="default"/>
      </w:rPr>
    </w:lvl>
    <w:lvl w:ilvl="3" w:tplc="6CA4690A">
      <w:numFmt w:val="bullet"/>
      <w:lvlText w:val="•"/>
      <w:lvlJc w:val="left"/>
      <w:pPr>
        <w:ind w:left="2315" w:hanging="567"/>
      </w:pPr>
      <w:rPr>
        <w:rFonts w:hint="default"/>
      </w:rPr>
    </w:lvl>
    <w:lvl w:ilvl="4" w:tplc="2EAE56D8">
      <w:numFmt w:val="bullet"/>
      <w:lvlText w:val="•"/>
      <w:lvlJc w:val="left"/>
      <w:pPr>
        <w:ind w:left="3046" w:hanging="567"/>
      </w:pPr>
      <w:rPr>
        <w:rFonts w:hint="default"/>
      </w:rPr>
    </w:lvl>
    <w:lvl w:ilvl="5" w:tplc="FE9A2550">
      <w:numFmt w:val="bullet"/>
      <w:lvlText w:val="•"/>
      <w:lvlJc w:val="left"/>
      <w:pPr>
        <w:ind w:left="3778" w:hanging="567"/>
      </w:pPr>
      <w:rPr>
        <w:rFonts w:hint="default"/>
      </w:rPr>
    </w:lvl>
    <w:lvl w:ilvl="6" w:tplc="F45CF570">
      <w:numFmt w:val="bullet"/>
      <w:lvlText w:val="•"/>
      <w:lvlJc w:val="left"/>
      <w:pPr>
        <w:ind w:left="4510" w:hanging="567"/>
      </w:pPr>
      <w:rPr>
        <w:rFonts w:hint="default"/>
      </w:rPr>
    </w:lvl>
    <w:lvl w:ilvl="7" w:tplc="6D5A827C">
      <w:numFmt w:val="bullet"/>
      <w:lvlText w:val="•"/>
      <w:lvlJc w:val="left"/>
      <w:pPr>
        <w:ind w:left="5242" w:hanging="567"/>
      </w:pPr>
      <w:rPr>
        <w:rFonts w:hint="default"/>
      </w:rPr>
    </w:lvl>
    <w:lvl w:ilvl="8" w:tplc="2D64C438">
      <w:numFmt w:val="bullet"/>
      <w:lvlText w:val="•"/>
      <w:lvlJc w:val="left"/>
      <w:pPr>
        <w:ind w:left="5973" w:hanging="567"/>
      </w:pPr>
      <w:rPr>
        <w:rFonts w:hint="default"/>
      </w:rPr>
    </w:lvl>
  </w:abstractNum>
  <w:abstractNum w:abstractNumId="19" w15:restartNumberingAfterBreak="0">
    <w:nsid w:val="37CE2168"/>
    <w:multiLevelType w:val="hybridMultilevel"/>
    <w:tmpl w:val="22407482"/>
    <w:lvl w:ilvl="0" w:tplc="783894F6">
      <w:start w:val="1"/>
      <w:numFmt w:val="decimal"/>
      <w:lvlText w:val="%1."/>
      <w:lvlJc w:val="left"/>
      <w:pPr>
        <w:ind w:left="110" w:hanging="567"/>
      </w:pPr>
      <w:rPr>
        <w:rFonts w:ascii="Verdana" w:eastAsia="Times New Roman" w:hAnsi="Verdana" w:cs="Times New Roman" w:hint="default"/>
        <w:color w:val="131413"/>
        <w:spacing w:val="-11"/>
        <w:w w:val="98"/>
        <w:sz w:val="18"/>
        <w:szCs w:val="18"/>
      </w:rPr>
    </w:lvl>
    <w:lvl w:ilvl="1" w:tplc="3E14DE04">
      <w:start w:val="1"/>
      <w:numFmt w:val="lowerLetter"/>
      <w:lvlText w:val="%2)"/>
      <w:lvlJc w:val="left"/>
      <w:pPr>
        <w:ind w:left="1244" w:hanging="567"/>
      </w:pPr>
      <w:rPr>
        <w:rFonts w:ascii="Verdana" w:eastAsia="Times New Roman" w:hAnsi="Verdana" w:cs="Times New Roman" w:hint="default"/>
        <w:color w:val="131413"/>
        <w:w w:val="100"/>
        <w:sz w:val="18"/>
        <w:szCs w:val="18"/>
      </w:rPr>
    </w:lvl>
    <w:lvl w:ilvl="2" w:tplc="7CEA8DD4">
      <w:numFmt w:val="bullet"/>
      <w:lvlText w:val="•"/>
      <w:lvlJc w:val="left"/>
      <w:pPr>
        <w:ind w:left="1846" w:hanging="567"/>
      </w:pPr>
      <w:rPr>
        <w:rFonts w:hint="default"/>
      </w:rPr>
    </w:lvl>
    <w:lvl w:ilvl="3" w:tplc="92020358">
      <w:numFmt w:val="bullet"/>
      <w:lvlText w:val="•"/>
      <w:lvlJc w:val="left"/>
      <w:pPr>
        <w:ind w:left="2452" w:hanging="567"/>
      </w:pPr>
      <w:rPr>
        <w:rFonts w:hint="default"/>
      </w:rPr>
    </w:lvl>
    <w:lvl w:ilvl="4" w:tplc="B19EA040">
      <w:numFmt w:val="bullet"/>
      <w:lvlText w:val="•"/>
      <w:lvlJc w:val="left"/>
      <w:pPr>
        <w:ind w:left="3059" w:hanging="567"/>
      </w:pPr>
      <w:rPr>
        <w:rFonts w:hint="default"/>
      </w:rPr>
    </w:lvl>
    <w:lvl w:ilvl="5" w:tplc="649AC506">
      <w:numFmt w:val="bullet"/>
      <w:lvlText w:val="•"/>
      <w:lvlJc w:val="left"/>
      <w:pPr>
        <w:ind w:left="3665" w:hanging="567"/>
      </w:pPr>
      <w:rPr>
        <w:rFonts w:hint="default"/>
      </w:rPr>
    </w:lvl>
    <w:lvl w:ilvl="6" w:tplc="FB6889EE">
      <w:numFmt w:val="bullet"/>
      <w:lvlText w:val="•"/>
      <w:lvlJc w:val="left"/>
      <w:pPr>
        <w:ind w:left="4271" w:hanging="567"/>
      </w:pPr>
      <w:rPr>
        <w:rFonts w:hint="default"/>
      </w:rPr>
    </w:lvl>
    <w:lvl w:ilvl="7" w:tplc="F7646430">
      <w:numFmt w:val="bullet"/>
      <w:lvlText w:val="•"/>
      <w:lvlJc w:val="left"/>
      <w:pPr>
        <w:ind w:left="4878" w:hanging="567"/>
      </w:pPr>
      <w:rPr>
        <w:rFonts w:hint="default"/>
      </w:rPr>
    </w:lvl>
    <w:lvl w:ilvl="8" w:tplc="112E7E02">
      <w:numFmt w:val="bullet"/>
      <w:lvlText w:val="•"/>
      <w:lvlJc w:val="left"/>
      <w:pPr>
        <w:ind w:left="5484" w:hanging="567"/>
      </w:pPr>
      <w:rPr>
        <w:rFonts w:hint="default"/>
      </w:rPr>
    </w:lvl>
  </w:abstractNum>
  <w:abstractNum w:abstractNumId="20" w15:restartNumberingAfterBreak="0">
    <w:nsid w:val="3E8F3B36"/>
    <w:multiLevelType w:val="hybridMultilevel"/>
    <w:tmpl w:val="97F2BE64"/>
    <w:lvl w:ilvl="0" w:tplc="F760BA66">
      <w:start w:val="1"/>
      <w:numFmt w:val="decimal"/>
      <w:lvlText w:val="%1."/>
      <w:lvlJc w:val="left"/>
      <w:pPr>
        <w:ind w:left="123" w:hanging="567"/>
      </w:pPr>
      <w:rPr>
        <w:rFonts w:ascii="Verdana" w:eastAsia="Times New Roman" w:hAnsi="Verdana" w:cs="Times New Roman" w:hint="default"/>
        <w:color w:val="131413"/>
        <w:spacing w:val="-5"/>
        <w:w w:val="99"/>
        <w:sz w:val="18"/>
        <w:szCs w:val="18"/>
      </w:rPr>
    </w:lvl>
    <w:lvl w:ilvl="1" w:tplc="9AA67F94">
      <w:start w:val="1"/>
      <w:numFmt w:val="lowerLetter"/>
      <w:lvlText w:val="%2)"/>
      <w:lvlJc w:val="left"/>
      <w:pPr>
        <w:ind w:left="1257" w:hanging="567"/>
      </w:pPr>
      <w:rPr>
        <w:rFonts w:ascii="Verdana" w:eastAsia="Times New Roman" w:hAnsi="Verdana" w:cs="Times New Roman" w:hint="default"/>
        <w:color w:val="131413"/>
        <w:w w:val="100"/>
        <w:sz w:val="18"/>
        <w:szCs w:val="18"/>
      </w:rPr>
    </w:lvl>
    <w:lvl w:ilvl="2" w:tplc="B84CE90E">
      <w:start w:val="1"/>
      <w:numFmt w:val="lowerRoman"/>
      <w:lvlText w:val="%3)"/>
      <w:lvlJc w:val="left"/>
      <w:pPr>
        <w:ind w:left="1824" w:hanging="567"/>
      </w:pPr>
      <w:rPr>
        <w:rFonts w:ascii="Times New Roman" w:eastAsia="Times New Roman" w:hAnsi="Times New Roman" w:cs="Times New Roman" w:hint="default"/>
        <w:color w:val="131413"/>
        <w:w w:val="100"/>
        <w:sz w:val="20"/>
        <w:szCs w:val="20"/>
      </w:rPr>
    </w:lvl>
    <w:lvl w:ilvl="3" w:tplc="78E6719C">
      <w:numFmt w:val="bullet"/>
      <w:lvlText w:val="•"/>
      <w:lvlJc w:val="left"/>
      <w:pPr>
        <w:ind w:left="1820" w:hanging="567"/>
      </w:pPr>
      <w:rPr>
        <w:rFonts w:hint="default"/>
      </w:rPr>
    </w:lvl>
    <w:lvl w:ilvl="4" w:tplc="F1C241A8">
      <w:numFmt w:val="bullet"/>
      <w:lvlText w:val="•"/>
      <w:lvlJc w:val="left"/>
      <w:pPr>
        <w:ind w:left="2453" w:hanging="567"/>
      </w:pPr>
      <w:rPr>
        <w:rFonts w:hint="default"/>
      </w:rPr>
    </w:lvl>
    <w:lvl w:ilvl="5" w:tplc="46D0EAD0">
      <w:numFmt w:val="bullet"/>
      <w:lvlText w:val="•"/>
      <w:lvlJc w:val="left"/>
      <w:pPr>
        <w:ind w:left="3087" w:hanging="567"/>
      </w:pPr>
      <w:rPr>
        <w:rFonts w:hint="default"/>
      </w:rPr>
    </w:lvl>
    <w:lvl w:ilvl="6" w:tplc="BD9A7028">
      <w:numFmt w:val="bullet"/>
      <w:lvlText w:val="•"/>
      <w:lvlJc w:val="left"/>
      <w:pPr>
        <w:ind w:left="3721" w:hanging="567"/>
      </w:pPr>
      <w:rPr>
        <w:rFonts w:hint="default"/>
      </w:rPr>
    </w:lvl>
    <w:lvl w:ilvl="7" w:tplc="3C226B6C">
      <w:numFmt w:val="bullet"/>
      <w:lvlText w:val="•"/>
      <w:lvlJc w:val="left"/>
      <w:pPr>
        <w:ind w:left="4355" w:hanging="567"/>
      </w:pPr>
      <w:rPr>
        <w:rFonts w:hint="default"/>
      </w:rPr>
    </w:lvl>
    <w:lvl w:ilvl="8" w:tplc="7F50BB78">
      <w:numFmt w:val="bullet"/>
      <w:lvlText w:val="•"/>
      <w:lvlJc w:val="left"/>
      <w:pPr>
        <w:ind w:left="4989" w:hanging="567"/>
      </w:pPr>
      <w:rPr>
        <w:rFonts w:hint="default"/>
      </w:rPr>
    </w:lvl>
  </w:abstractNum>
  <w:abstractNum w:abstractNumId="21" w15:restartNumberingAfterBreak="0">
    <w:nsid w:val="4041365A"/>
    <w:multiLevelType w:val="hybridMultilevel"/>
    <w:tmpl w:val="99FCBD80"/>
    <w:lvl w:ilvl="0" w:tplc="8B967B24">
      <w:start w:val="1"/>
      <w:numFmt w:val="decimal"/>
      <w:lvlText w:val="%1."/>
      <w:lvlJc w:val="left"/>
      <w:pPr>
        <w:ind w:left="123" w:hanging="567"/>
      </w:pPr>
      <w:rPr>
        <w:rFonts w:ascii="Verdana" w:eastAsia="Times New Roman" w:hAnsi="Verdana" w:cs="Times New Roman" w:hint="default"/>
        <w:color w:val="131413"/>
        <w:spacing w:val="-8"/>
        <w:w w:val="97"/>
        <w:sz w:val="18"/>
        <w:szCs w:val="18"/>
      </w:rPr>
    </w:lvl>
    <w:lvl w:ilvl="1" w:tplc="38569A9C">
      <w:numFmt w:val="bullet"/>
      <w:lvlText w:val="•"/>
      <w:lvlJc w:val="left"/>
      <w:pPr>
        <w:ind w:left="851" w:hanging="567"/>
      </w:pPr>
      <w:rPr>
        <w:rFonts w:hint="default"/>
      </w:rPr>
    </w:lvl>
    <w:lvl w:ilvl="2" w:tplc="CD467872">
      <w:numFmt w:val="bullet"/>
      <w:lvlText w:val="•"/>
      <w:lvlJc w:val="left"/>
      <w:pPr>
        <w:ind w:left="1583" w:hanging="567"/>
      </w:pPr>
      <w:rPr>
        <w:rFonts w:hint="default"/>
      </w:rPr>
    </w:lvl>
    <w:lvl w:ilvl="3" w:tplc="3A10D7AC">
      <w:numFmt w:val="bullet"/>
      <w:lvlText w:val="•"/>
      <w:lvlJc w:val="left"/>
      <w:pPr>
        <w:ind w:left="2315" w:hanging="567"/>
      </w:pPr>
      <w:rPr>
        <w:rFonts w:hint="default"/>
      </w:rPr>
    </w:lvl>
    <w:lvl w:ilvl="4" w:tplc="921E34DE">
      <w:numFmt w:val="bullet"/>
      <w:lvlText w:val="•"/>
      <w:lvlJc w:val="left"/>
      <w:pPr>
        <w:ind w:left="3046" w:hanging="567"/>
      </w:pPr>
      <w:rPr>
        <w:rFonts w:hint="default"/>
      </w:rPr>
    </w:lvl>
    <w:lvl w:ilvl="5" w:tplc="9488ACF2">
      <w:numFmt w:val="bullet"/>
      <w:lvlText w:val="•"/>
      <w:lvlJc w:val="left"/>
      <w:pPr>
        <w:ind w:left="3778" w:hanging="567"/>
      </w:pPr>
      <w:rPr>
        <w:rFonts w:hint="default"/>
      </w:rPr>
    </w:lvl>
    <w:lvl w:ilvl="6" w:tplc="61BA98D6">
      <w:numFmt w:val="bullet"/>
      <w:lvlText w:val="•"/>
      <w:lvlJc w:val="left"/>
      <w:pPr>
        <w:ind w:left="4510" w:hanging="567"/>
      </w:pPr>
      <w:rPr>
        <w:rFonts w:hint="default"/>
      </w:rPr>
    </w:lvl>
    <w:lvl w:ilvl="7" w:tplc="C1F8DA1E">
      <w:numFmt w:val="bullet"/>
      <w:lvlText w:val="•"/>
      <w:lvlJc w:val="left"/>
      <w:pPr>
        <w:ind w:left="5242" w:hanging="567"/>
      </w:pPr>
      <w:rPr>
        <w:rFonts w:hint="default"/>
      </w:rPr>
    </w:lvl>
    <w:lvl w:ilvl="8" w:tplc="5FAE121C">
      <w:numFmt w:val="bullet"/>
      <w:lvlText w:val="•"/>
      <w:lvlJc w:val="left"/>
      <w:pPr>
        <w:ind w:left="5973" w:hanging="567"/>
      </w:pPr>
      <w:rPr>
        <w:rFonts w:hint="default"/>
      </w:rPr>
    </w:lvl>
  </w:abstractNum>
  <w:abstractNum w:abstractNumId="22" w15:restartNumberingAfterBreak="0">
    <w:nsid w:val="418F4FBC"/>
    <w:multiLevelType w:val="hybridMultilevel"/>
    <w:tmpl w:val="B37AEF54"/>
    <w:lvl w:ilvl="0" w:tplc="FBD25F82">
      <w:start w:val="1"/>
      <w:numFmt w:val="decimal"/>
      <w:lvlText w:val="%1."/>
      <w:lvlJc w:val="left"/>
      <w:pPr>
        <w:ind w:left="123" w:hanging="567"/>
      </w:pPr>
      <w:rPr>
        <w:rFonts w:ascii="Verdana" w:eastAsia="Times New Roman" w:hAnsi="Verdana" w:cs="Times New Roman" w:hint="default"/>
        <w:color w:val="131413"/>
        <w:spacing w:val="-11"/>
        <w:w w:val="99"/>
        <w:sz w:val="18"/>
        <w:szCs w:val="18"/>
      </w:rPr>
    </w:lvl>
    <w:lvl w:ilvl="1" w:tplc="0A98E664">
      <w:numFmt w:val="bullet"/>
      <w:lvlText w:val="•"/>
      <w:lvlJc w:val="left"/>
      <w:pPr>
        <w:ind w:left="851" w:hanging="567"/>
      </w:pPr>
      <w:rPr>
        <w:rFonts w:hint="default"/>
      </w:rPr>
    </w:lvl>
    <w:lvl w:ilvl="2" w:tplc="160AD4EA">
      <w:numFmt w:val="bullet"/>
      <w:lvlText w:val="•"/>
      <w:lvlJc w:val="left"/>
      <w:pPr>
        <w:ind w:left="1583" w:hanging="567"/>
      </w:pPr>
      <w:rPr>
        <w:rFonts w:hint="default"/>
      </w:rPr>
    </w:lvl>
    <w:lvl w:ilvl="3" w:tplc="CA7455FE">
      <w:numFmt w:val="bullet"/>
      <w:lvlText w:val="•"/>
      <w:lvlJc w:val="left"/>
      <w:pPr>
        <w:ind w:left="2315" w:hanging="567"/>
      </w:pPr>
      <w:rPr>
        <w:rFonts w:hint="default"/>
      </w:rPr>
    </w:lvl>
    <w:lvl w:ilvl="4" w:tplc="83722B9A">
      <w:numFmt w:val="bullet"/>
      <w:lvlText w:val="•"/>
      <w:lvlJc w:val="left"/>
      <w:pPr>
        <w:ind w:left="3046" w:hanging="567"/>
      </w:pPr>
      <w:rPr>
        <w:rFonts w:hint="default"/>
      </w:rPr>
    </w:lvl>
    <w:lvl w:ilvl="5" w:tplc="FB5E029C">
      <w:numFmt w:val="bullet"/>
      <w:lvlText w:val="•"/>
      <w:lvlJc w:val="left"/>
      <w:pPr>
        <w:ind w:left="3778" w:hanging="567"/>
      </w:pPr>
      <w:rPr>
        <w:rFonts w:hint="default"/>
      </w:rPr>
    </w:lvl>
    <w:lvl w:ilvl="6" w:tplc="9C3E91EE">
      <w:numFmt w:val="bullet"/>
      <w:lvlText w:val="•"/>
      <w:lvlJc w:val="left"/>
      <w:pPr>
        <w:ind w:left="4510" w:hanging="567"/>
      </w:pPr>
      <w:rPr>
        <w:rFonts w:hint="default"/>
      </w:rPr>
    </w:lvl>
    <w:lvl w:ilvl="7" w:tplc="C4BAC160">
      <w:numFmt w:val="bullet"/>
      <w:lvlText w:val="•"/>
      <w:lvlJc w:val="left"/>
      <w:pPr>
        <w:ind w:left="5242" w:hanging="567"/>
      </w:pPr>
      <w:rPr>
        <w:rFonts w:hint="default"/>
      </w:rPr>
    </w:lvl>
    <w:lvl w:ilvl="8" w:tplc="F2BCD628">
      <w:numFmt w:val="bullet"/>
      <w:lvlText w:val="•"/>
      <w:lvlJc w:val="left"/>
      <w:pPr>
        <w:ind w:left="5973" w:hanging="567"/>
      </w:pPr>
      <w:rPr>
        <w:rFonts w:hint="default"/>
      </w:rPr>
    </w:lvl>
  </w:abstractNum>
  <w:abstractNum w:abstractNumId="23" w15:restartNumberingAfterBreak="0">
    <w:nsid w:val="4526186D"/>
    <w:multiLevelType w:val="hybridMultilevel"/>
    <w:tmpl w:val="34C4A862"/>
    <w:lvl w:ilvl="0" w:tplc="FFEA5CA8">
      <w:start w:val="1"/>
      <w:numFmt w:val="decimal"/>
      <w:lvlText w:val="%1."/>
      <w:lvlJc w:val="left"/>
      <w:pPr>
        <w:ind w:left="110" w:hanging="567"/>
      </w:pPr>
      <w:rPr>
        <w:rFonts w:ascii="Verdana" w:eastAsia="Times New Roman" w:hAnsi="Verdana" w:cs="Times New Roman" w:hint="default"/>
        <w:color w:val="131413"/>
        <w:spacing w:val="-11"/>
        <w:w w:val="100"/>
        <w:sz w:val="18"/>
        <w:szCs w:val="18"/>
      </w:rPr>
    </w:lvl>
    <w:lvl w:ilvl="1" w:tplc="2A4AA43E">
      <w:start w:val="1"/>
      <w:numFmt w:val="lowerLetter"/>
      <w:lvlText w:val="%2)"/>
      <w:lvlJc w:val="left"/>
      <w:pPr>
        <w:ind w:left="1244" w:hanging="567"/>
      </w:pPr>
      <w:rPr>
        <w:rFonts w:ascii="Verdana" w:eastAsia="Times New Roman" w:hAnsi="Verdana" w:cs="Times New Roman" w:hint="default"/>
        <w:color w:val="131413"/>
        <w:w w:val="100"/>
        <w:sz w:val="18"/>
        <w:szCs w:val="18"/>
      </w:rPr>
    </w:lvl>
    <w:lvl w:ilvl="2" w:tplc="2FF64070">
      <w:numFmt w:val="bullet"/>
      <w:lvlText w:val="•"/>
      <w:lvlJc w:val="left"/>
      <w:pPr>
        <w:ind w:left="1260" w:hanging="567"/>
      </w:pPr>
      <w:rPr>
        <w:rFonts w:hint="default"/>
      </w:rPr>
    </w:lvl>
    <w:lvl w:ilvl="3" w:tplc="881AF702">
      <w:numFmt w:val="bullet"/>
      <w:lvlText w:val="•"/>
      <w:lvlJc w:val="left"/>
      <w:pPr>
        <w:ind w:left="1884" w:hanging="567"/>
      </w:pPr>
      <w:rPr>
        <w:rFonts w:hint="default"/>
      </w:rPr>
    </w:lvl>
    <w:lvl w:ilvl="4" w:tplc="BC70869E">
      <w:numFmt w:val="bullet"/>
      <w:lvlText w:val="•"/>
      <w:lvlJc w:val="left"/>
      <w:pPr>
        <w:ind w:left="2509" w:hanging="567"/>
      </w:pPr>
      <w:rPr>
        <w:rFonts w:hint="default"/>
      </w:rPr>
    </w:lvl>
    <w:lvl w:ilvl="5" w:tplc="D77E9BAE">
      <w:numFmt w:val="bullet"/>
      <w:lvlText w:val="•"/>
      <w:lvlJc w:val="left"/>
      <w:pPr>
        <w:ind w:left="3134" w:hanging="567"/>
      </w:pPr>
      <w:rPr>
        <w:rFonts w:hint="default"/>
      </w:rPr>
    </w:lvl>
    <w:lvl w:ilvl="6" w:tplc="CD1ADD4C">
      <w:numFmt w:val="bullet"/>
      <w:lvlText w:val="•"/>
      <w:lvlJc w:val="left"/>
      <w:pPr>
        <w:ind w:left="3758" w:hanging="567"/>
      </w:pPr>
      <w:rPr>
        <w:rFonts w:hint="default"/>
      </w:rPr>
    </w:lvl>
    <w:lvl w:ilvl="7" w:tplc="63460104">
      <w:numFmt w:val="bullet"/>
      <w:lvlText w:val="•"/>
      <w:lvlJc w:val="left"/>
      <w:pPr>
        <w:ind w:left="4383" w:hanging="567"/>
      </w:pPr>
      <w:rPr>
        <w:rFonts w:hint="default"/>
      </w:rPr>
    </w:lvl>
    <w:lvl w:ilvl="8" w:tplc="61627B68">
      <w:numFmt w:val="bullet"/>
      <w:lvlText w:val="•"/>
      <w:lvlJc w:val="left"/>
      <w:pPr>
        <w:ind w:left="5008" w:hanging="567"/>
      </w:pPr>
      <w:rPr>
        <w:rFonts w:hint="default"/>
      </w:rPr>
    </w:lvl>
  </w:abstractNum>
  <w:abstractNum w:abstractNumId="24" w15:restartNumberingAfterBreak="0">
    <w:nsid w:val="46961EC4"/>
    <w:multiLevelType w:val="hybridMultilevel"/>
    <w:tmpl w:val="A7A02F16"/>
    <w:lvl w:ilvl="0" w:tplc="DEA4E2B8">
      <w:start w:val="1"/>
      <w:numFmt w:val="decimal"/>
      <w:lvlText w:val="%1."/>
      <w:lvlJc w:val="left"/>
      <w:pPr>
        <w:ind w:left="123" w:hanging="567"/>
      </w:pPr>
      <w:rPr>
        <w:rFonts w:ascii="Verdana" w:eastAsia="Times New Roman" w:hAnsi="Verdana" w:cs="Times New Roman" w:hint="default"/>
        <w:color w:val="131413"/>
        <w:spacing w:val="0"/>
        <w:w w:val="100"/>
        <w:sz w:val="18"/>
        <w:szCs w:val="18"/>
      </w:rPr>
    </w:lvl>
    <w:lvl w:ilvl="1" w:tplc="820C7DE0">
      <w:start w:val="1"/>
      <w:numFmt w:val="lowerLetter"/>
      <w:lvlText w:val="%2)"/>
      <w:lvlJc w:val="left"/>
      <w:pPr>
        <w:ind w:left="1257" w:hanging="567"/>
      </w:pPr>
      <w:rPr>
        <w:rFonts w:ascii="Verdana" w:eastAsia="Times New Roman" w:hAnsi="Verdana" w:cs="Times New Roman" w:hint="default"/>
        <w:color w:val="131413"/>
        <w:w w:val="100"/>
        <w:sz w:val="18"/>
        <w:szCs w:val="18"/>
      </w:rPr>
    </w:lvl>
    <w:lvl w:ilvl="2" w:tplc="B0B23B3C">
      <w:numFmt w:val="bullet"/>
      <w:lvlText w:val="•"/>
      <w:lvlJc w:val="left"/>
      <w:pPr>
        <w:ind w:left="1946" w:hanging="567"/>
      </w:pPr>
      <w:rPr>
        <w:rFonts w:hint="default"/>
      </w:rPr>
    </w:lvl>
    <w:lvl w:ilvl="3" w:tplc="D8CEE472">
      <w:numFmt w:val="bullet"/>
      <w:lvlText w:val="•"/>
      <w:lvlJc w:val="left"/>
      <w:pPr>
        <w:ind w:left="2632" w:hanging="567"/>
      </w:pPr>
      <w:rPr>
        <w:rFonts w:hint="default"/>
      </w:rPr>
    </w:lvl>
    <w:lvl w:ilvl="4" w:tplc="9E361E50">
      <w:numFmt w:val="bullet"/>
      <w:lvlText w:val="•"/>
      <w:lvlJc w:val="left"/>
      <w:pPr>
        <w:ind w:left="3319" w:hanging="567"/>
      </w:pPr>
      <w:rPr>
        <w:rFonts w:hint="default"/>
      </w:rPr>
    </w:lvl>
    <w:lvl w:ilvl="5" w:tplc="52A4ADBE">
      <w:numFmt w:val="bullet"/>
      <w:lvlText w:val="•"/>
      <w:lvlJc w:val="left"/>
      <w:pPr>
        <w:ind w:left="4005" w:hanging="567"/>
      </w:pPr>
      <w:rPr>
        <w:rFonts w:hint="default"/>
      </w:rPr>
    </w:lvl>
    <w:lvl w:ilvl="6" w:tplc="D5245900">
      <w:numFmt w:val="bullet"/>
      <w:lvlText w:val="•"/>
      <w:lvlJc w:val="left"/>
      <w:pPr>
        <w:ind w:left="4691" w:hanging="567"/>
      </w:pPr>
      <w:rPr>
        <w:rFonts w:hint="default"/>
      </w:rPr>
    </w:lvl>
    <w:lvl w:ilvl="7" w:tplc="B45E0742">
      <w:numFmt w:val="bullet"/>
      <w:lvlText w:val="•"/>
      <w:lvlJc w:val="left"/>
      <w:pPr>
        <w:ind w:left="5378" w:hanging="567"/>
      </w:pPr>
      <w:rPr>
        <w:rFonts w:hint="default"/>
      </w:rPr>
    </w:lvl>
    <w:lvl w:ilvl="8" w:tplc="D10E861E">
      <w:numFmt w:val="bullet"/>
      <w:lvlText w:val="•"/>
      <w:lvlJc w:val="left"/>
      <w:pPr>
        <w:ind w:left="6064" w:hanging="567"/>
      </w:pPr>
      <w:rPr>
        <w:rFonts w:hint="default"/>
      </w:rPr>
    </w:lvl>
  </w:abstractNum>
  <w:abstractNum w:abstractNumId="25" w15:restartNumberingAfterBreak="0">
    <w:nsid w:val="4C093F55"/>
    <w:multiLevelType w:val="hybridMultilevel"/>
    <w:tmpl w:val="932208CC"/>
    <w:lvl w:ilvl="0" w:tplc="D980B77C">
      <w:start w:val="1"/>
      <w:numFmt w:val="decimal"/>
      <w:lvlText w:val="%1."/>
      <w:lvlJc w:val="left"/>
      <w:pPr>
        <w:ind w:left="123" w:hanging="567"/>
      </w:pPr>
      <w:rPr>
        <w:rFonts w:ascii="Verdana" w:eastAsia="Times New Roman" w:hAnsi="Verdana" w:cs="Times New Roman" w:hint="default"/>
        <w:color w:val="131413"/>
        <w:spacing w:val="-13"/>
        <w:w w:val="98"/>
        <w:sz w:val="18"/>
        <w:szCs w:val="18"/>
      </w:rPr>
    </w:lvl>
    <w:lvl w:ilvl="1" w:tplc="916C5946">
      <w:numFmt w:val="bullet"/>
      <w:lvlText w:val="•"/>
      <w:lvlJc w:val="left"/>
      <w:pPr>
        <w:ind w:left="851" w:hanging="567"/>
      </w:pPr>
      <w:rPr>
        <w:rFonts w:hint="default"/>
      </w:rPr>
    </w:lvl>
    <w:lvl w:ilvl="2" w:tplc="3B1C159C">
      <w:numFmt w:val="bullet"/>
      <w:lvlText w:val="•"/>
      <w:lvlJc w:val="left"/>
      <w:pPr>
        <w:ind w:left="1583" w:hanging="567"/>
      </w:pPr>
      <w:rPr>
        <w:rFonts w:hint="default"/>
      </w:rPr>
    </w:lvl>
    <w:lvl w:ilvl="3" w:tplc="67188336">
      <w:numFmt w:val="bullet"/>
      <w:lvlText w:val="•"/>
      <w:lvlJc w:val="left"/>
      <w:pPr>
        <w:ind w:left="2315" w:hanging="567"/>
      </w:pPr>
      <w:rPr>
        <w:rFonts w:hint="default"/>
      </w:rPr>
    </w:lvl>
    <w:lvl w:ilvl="4" w:tplc="268E98EC">
      <w:numFmt w:val="bullet"/>
      <w:lvlText w:val="•"/>
      <w:lvlJc w:val="left"/>
      <w:pPr>
        <w:ind w:left="3046" w:hanging="567"/>
      </w:pPr>
      <w:rPr>
        <w:rFonts w:hint="default"/>
      </w:rPr>
    </w:lvl>
    <w:lvl w:ilvl="5" w:tplc="11DECC02">
      <w:numFmt w:val="bullet"/>
      <w:lvlText w:val="•"/>
      <w:lvlJc w:val="left"/>
      <w:pPr>
        <w:ind w:left="3778" w:hanging="567"/>
      </w:pPr>
      <w:rPr>
        <w:rFonts w:hint="default"/>
      </w:rPr>
    </w:lvl>
    <w:lvl w:ilvl="6" w:tplc="232CB834">
      <w:numFmt w:val="bullet"/>
      <w:lvlText w:val="•"/>
      <w:lvlJc w:val="left"/>
      <w:pPr>
        <w:ind w:left="4510" w:hanging="567"/>
      </w:pPr>
      <w:rPr>
        <w:rFonts w:hint="default"/>
      </w:rPr>
    </w:lvl>
    <w:lvl w:ilvl="7" w:tplc="53E85DA4">
      <w:numFmt w:val="bullet"/>
      <w:lvlText w:val="•"/>
      <w:lvlJc w:val="left"/>
      <w:pPr>
        <w:ind w:left="5242" w:hanging="567"/>
      </w:pPr>
      <w:rPr>
        <w:rFonts w:hint="default"/>
      </w:rPr>
    </w:lvl>
    <w:lvl w:ilvl="8" w:tplc="B320616A">
      <w:numFmt w:val="bullet"/>
      <w:lvlText w:val="•"/>
      <w:lvlJc w:val="left"/>
      <w:pPr>
        <w:ind w:left="5973" w:hanging="567"/>
      </w:pPr>
      <w:rPr>
        <w:rFonts w:hint="default"/>
      </w:rPr>
    </w:lvl>
  </w:abstractNum>
  <w:abstractNum w:abstractNumId="26" w15:restartNumberingAfterBreak="0">
    <w:nsid w:val="4C3D7A83"/>
    <w:multiLevelType w:val="hybridMultilevel"/>
    <w:tmpl w:val="76287A3A"/>
    <w:lvl w:ilvl="0" w:tplc="8EC0D430">
      <w:start w:val="1"/>
      <w:numFmt w:val="decimal"/>
      <w:lvlText w:val="%1."/>
      <w:lvlJc w:val="left"/>
      <w:pPr>
        <w:ind w:left="110" w:hanging="567"/>
      </w:pPr>
      <w:rPr>
        <w:rFonts w:ascii="Verdana" w:eastAsia="Times New Roman" w:hAnsi="Verdana" w:cs="Times New Roman" w:hint="default"/>
        <w:color w:val="131413"/>
        <w:spacing w:val="-5"/>
        <w:w w:val="99"/>
        <w:sz w:val="18"/>
        <w:szCs w:val="18"/>
      </w:rPr>
    </w:lvl>
    <w:lvl w:ilvl="1" w:tplc="9CB2028E">
      <w:numFmt w:val="bullet"/>
      <w:lvlText w:val="•"/>
      <w:lvlJc w:val="left"/>
      <w:pPr>
        <w:ind w:left="777" w:hanging="567"/>
      </w:pPr>
      <w:rPr>
        <w:rFonts w:hint="default"/>
      </w:rPr>
    </w:lvl>
    <w:lvl w:ilvl="2" w:tplc="6C9C1B54">
      <w:numFmt w:val="bullet"/>
      <w:lvlText w:val="•"/>
      <w:lvlJc w:val="left"/>
      <w:pPr>
        <w:ind w:left="1435" w:hanging="567"/>
      </w:pPr>
      <w:rPr>
        <w:rFonts w:hint="default"/>
      </w:rPr>
    </w:lvl>
    <w:lvl w:ilvl="3" w:tplc="ABFC764E">
      <w:numFmt w:val="bullet"/>
      <w:lvlText w:val="•"/>
      <w:lvlJc w:val="left"/>
      <w:pPr>
        <w:ind w:left="2093" w:hanging="567"/>
      </w:pPr>
      <w:rPr>
        <w:rFonts w:hint="default"/>
      </w:rPr>
    </w:lvl>
    <w:lvl w:ilvl="4" w:tplc="27D8E770">
      <w:numFmt w:val="bullet"/>
      <w:lvlText w:val="•"/>
      <w:lvlJc w:val="left"/>
      <w:pPr>
        <w:ind w:left="2750" w:hanging="567"/>
      </w:pPr>
      <w:rPr>
        <w:rFonts w:hint="default"/>
      </w:rPr>
    </w:lvl>
    <w:lvl w:ilvl="5" w:tplc="687CEA1C">
      <w:numFmt w:val="bullet"/>
      <w:lvlText w:val="•"/>
      <w:lvlJc w:val="left"/>
      <w:pPr>
        <w:ind w:left="3408" w:hanging="567"/>
      </w:pPr>
      <w:rPr>
        <w:rFonts w:hint="default"/>
      </w:rPr>
    </w:lvl>
    <w:lvl w:ilvl="6" w:tplc="D8CCCC08">
      <w:numFmt w:val="bullet"/>
      <w:lvlText w:val="•"/>
      <w:lvlJc w:val="left"/>
      <w:pPr>
        <w:ind w:left="4066" w:hanging="567"/>
      </w:pPr>
      <w:rPr>
        <w:rFonts w:hint="default"/>
      </w:rPr>
    </w:lvl>
    <w:lvl w:ilvl="7" w:tplc="E00CA992">
      <w:numFmt w:val="bullet"/>
      <w:lvlText w:val="•"/>
      <w:lvlJc w:val="left"/>
      <w:pPr>
        <w:ind w:left="4724" w:hanging="567"/>
      </w:pPr>
      <w:rPr>
        <w:rFonts w:hint="default"/>
      </w:rPr>
    </w:lvl>
    <w:lvl w:ilvl="8" w:tplc="C810B89A">
      <w:numFmt w:val="bullet"/>
      <w:lvlText w:val="•"/>
      <w:lvlJc w:val="left"/>
      <w:pPr>
        <w:ind w:left="5381" w:hanging="567"/>
      </w:pPr>
      <w:rPr>
        <w:rFonts w:hint="default"/>
      </w:rPr>
    </w:lvl>
  </w:abstractNum>
  <w:abstractNum w:abstractNumId="27" w15:restartNumberingAfterBreak="0">
    <w:nsid w:val="4ECE70C2"/>
    <w:multiLevelType w:val="hybridMultilevel"/>
    <w:tmpl w:val="F072EF00"/>
    <w:lvl w:ilvl="0" w:tplc="A18ACAA6">
      <w:start w:val="1"/>
      <w:numFmt w:val="decimal"/>
      <w:lvlText w:val="%1."/>
      <w:lvlJc w:val="left"/>
      <w:pPr>
        <w:ind w:left="123" w:hanging="567"/>
      </w:pPr>
      <w:rPr>
        <w:rFonts w:ascii="Verdana" w:eastAsia="Times New Roman" w:hAnsi="Verdana" w:cs="Times New Roman" w:hint="default"/>
        <w:color w:val="131413"/>
        <w:spacing w:val="-5"/>
        <w:w w:val="99"/>
        <w:sz w:val="18"/>
        <w:szCs w:val="18"/>
      </w:rPr>
    </w:lvl>
    <w:lvl w:ilvl="1" w:tplc="879AA02C">
      <w:start w:val="1"/>
      <w:numFmt w:val="lowerLetter"/>
      <w:lvlText w:val="%2)"/>
      <w:lvlJc w:val="left"/>
      <w:pPr>
        <w:ind w:left="1257" w:hanging="567"/>
      </w:pPr>
      <w:rPr>
        <w:rFonts w:ascii="Verdana" w:eastAsia="Times New Roman" w:hAnsi="Verdana" w:cs="Times New Roman" w:hint="default"/>
        <w:color w:val="131413"/>
        <w:w w:val="100"/>
        <w:sz w:val="18"/>
        <w:szCs w:val="18"/>
      </w:rPr>
    </w:lvl>
    <w:lvl w:ilvl="2" w:tplc="E7B6B44C">
      <w:numFmt w:val="bullet"/>
      <w:lvlText w:val="•"/>
      <w:lvlJc w:val="left"/>
      <w:pPr>
        <w:ind w:left="1946" w:hanging="567"/>
      </w:pPr>
      <w:rPr>
        <w:rFonts w:hint="default"/>
      </w:rPr>
    </w:lvl>
    <w:lvl w:ilvl="3" w:tplc="78C23ABE">
      <w:numFmt w:val="bullet"/>
      <w:lvlText w:val="•"/>
      <w:lvlJc w:val="left"/>
      <w:pPr>
        <w:ind w:left="2632" w:hanging="567"/>
      </w:pPr>
      <w:rPr>
        <w:rFonts w:hint="default"/>
      </w:rPr>
    </w:lvl>
    <w:lvl w:ilvl="4" w:tplc="F39EBB7C">
      <w:numFmt w:val="bullet"/>
      <w:lvlText w:val="•"/>
      <w:lvlJc w:val="left"/>
      <w:pPr>
        <w:ind w:left="3319" w:hanging="567"/>
      </w:pPr>
      <w:rPr>
        <w:rFonts w:hint="default"/>
      </w:rPr>
    </w:lvl>
    <w:lvl w:ilvl="5" w:tplc="2CBA55E4">
      <w:numFmt w:val="bullet"/>
      <w:lvlText w:val="•"/>
      <w:lvlJc w:val="left"/>
      <w:pPr>
        <w:ind w:left="4005" w:hanging="567"/>
      </w:pPr>
      <w:rPr>
        <w:rFonts w:hint="default"/>
      </w:rPr>
    </w:lvl>
    <w:lvl w:ilvl="6" w:tplc="725470C4">
      <w:numFmt w:val="bullet"/>
      <w:lvlText w:val="•"/>
      <w:lvlJc w:val="left"/>
      <w:pPr>
        <w:ind w:left="4691" w:hanging="567"/>
      </w:pPr>
      <w:rPr>
        <w:rFonts w:hint="default"/>
      </w:rPr>
    </w:lvl>
    <w:lvl w:ilvl="7" w:tplc="6CB82CB0">
      <w:numFmt w:val="bullet"/>
      <w:lvlText w:val="•"/>
      <w:lvlJc w:val="left"/>
      <w:pPr>
        <w:ind w:left="5378" w:hanging="567"/>
      </w:pPr>
      <w:rPr>
        <w:rFonts w:hint="default"/>
      </w:rPr>
    </w:lvl>
    <w:lvl w:ilvl="8" w:tplc="BDF29EAC">
      <w:numFmt w:val="bullet"/>
      <w:lvlText w:val="•"/>
      <w:lvlJc w:val="left"/>
      <w:pPr>
        <w:ind w:left="6064" w:hanging="567"/>
      </w:pPr>
      <w:rPr>
        <w:rFonts w:hint="default"/>
      </w:rPr>
    </w:lvl>
  </w:abstractNum>
  <w:abstractNum w:abstractNumId="28" w15:restartNumberingAfterBreak="0">
    <w:nsid w:val="506A2A4B"/>
    <w:multiLevelType w:val="hybridMultilevel"/>
    <w:tmpl w:val="97806F54"/>
    <w:lvl w:ilvl="0" w:tplc="492438FC">
      <w:start w:val="1"/>
      <w:numFmt w:val="decimal"/>
      <w:lvlText w:val="%1."/>
      <w:lvlJc w:val="left"/>
      <w:pPr>
        <w:ind w:left="123" w:hanging="567"/>
      </w:pPr>
      <w:rPr>
        <w:rFonts w:ascii="Verdana" w:eastAsia="Times New Roman" w:hAnsi="Verdana" w:cs="Times New Roman" w:hint="default"/>
        <w:color w:val="131413"/>
        <w:spacing w:val="-23"/>
        <w:w w:val="99"/>
        <w:sz w:val="18"/>
        <w:szCs w:val="18"/>
      </w:rPr>
    </w:lvl>
    <w:lvl w:ilvl="1" w:tplc="FA308DFA">
      <w:start w:val="1"/>
      <w:numFmt w:val="lowerLetter"/>
      <w:lvlText w:val="%2)"/>
      <w:lvlJc w:val="left"/>
      <w:pPr>
        <w:ind w:left="1257" w:hanging="567"/>
      </w:pPr>
      <w:rPr>
        <w:rFonts w:ascii="Times New Roman" w:eastAsia="Times New Roman" w:hAnsi="Times New Roman" w:cs="Times New Roman" w:hint="default"/>
        <w:color w:val="131413"/>
        <w:w w:val="100"/>
        <w:sz w:val="20"/>
        <w:szCs w:val="20"/>
      </w:rPr>
    </w:lvl>
    <w:lvl w:ilvl="2" w:tplc="3FEED91C">
      <w:numFmt w:val="bullet"/>
      <w:lvlText w:val="•"/>
      <w:lvlJc w:val="left"/>
      <w:pPr>
        <w:ind w:left="1946" w:hanging="567"/>
      </w:pPr>
      <w:rPr>
        <w:rFonts w:hint="default"/>
      </w:rPr>
    </w:lvl>
    <w:lvl w:ilvl="3" w:tplc="BE9E2594">
      <w:numFmt w:val="bullet"/>
      <w:lvlText w:val="•"/>
      <w:lvlJc w:val="left"/>
      <w:pPr>
        <w:ind w:left="2632" w:hanging="567"/>
      </w:pPr>
      <w:rPr>
        <w:rFonts w:hint="default"/>
      </w:rPr>
    </w:lvl>
    <w:lvl w:ilvl="4" w:tplc="E2EACBF4">
      <w:numFmt w:val="bullet"/>
      <w:lvlText w:val="•"/>
      <w:lvlJc w:val="left"/>
      <w:pPr>
        <w:ind w:left="3319" w:hanging="567"/>
      </w:pPr>
      <w:rPr>
        <w:rFonts w:hint="default"/>
      </w:rPr>
    </w:lvl>
    <w:lvl w:ilvl="5" w:tplc="F868361A">
      <w:numFmt w:val="bullet"/>
      <w:lvlText w:val="•"/>
      <w:lvlJc w:val="left"/>
      <w:pPr>
        <w:ind w:left="4005" w:hanging="567"/>
      </w:pPr>
      <w:rPr>
        <w:rFonts w:hint="default"/>
      </w:rPr>
    </w:lvl>
    <w:lvl w:ilvl="6" w:tplc="E60A990E">
      <w:numFmt w:val="bullet"/>
      <w:lvlText w:val="•"/>
      <w:lvlJc w:val="left"/>
      <w:pPr>
        <w:ind w:left="4691" w:hanging="567"/>
      </w:pPr>
      <w:rPr>
        <w:rFonts w:hint="default"/>
      </w:rPr>
    </w:lvl>
    <w:lvl w:ilvl="7" w:tplc="3C6C63DE">
      <w:numFmt w:val="bullet"/>
      <w:lvlText w:val="•"/>
      <w:lvlJc w:val="left"/>
      <w:pPr>
        <w:ind w:left="5378" w:hanging="567"/>
      </w:pPr>
      <w:rPr>
        <w:rFonts w:hint="default"/>
      </w:rPr>
    </w:lvl>
    <w:lvl w:ilvl="8" w:tplc="9EA0E238">
      <w:numFmt w:val="bullet"/>
      <w:lvlText w:val="•"/>
      <w:lvlJc w:val="left"/>
      <w:pPr>
        <w:ind w:left="6064" w:hanging="567"/>
      </w:pPr>
      <w:rPr>
        <w:rFonts w:hint="default"/>
      </w:rPr>
    </w:lvl>
  </w:abstractNum>
  <w:abstractNum w:abstractNumId="29" w15:restartNumberingAfterBreak="0">
    <w:nsid w:val="530067E8"/>
    <w:multiLevelType w:val="hybridMultilevel"/>
    <w:tmpl w:val="8C180AD2"/>
    <w:lvl w:ilvl="0" w:tplc="83C8F00C">
      <w:start w:val="1"/>
      <w:numFmt w:val="decimal"/>
      <w:lvlText w:val="%1."/>
      <w:lvlJc w:val="left"/>
      <w:pPr>
        <w:ind w:left="123" w:hanging="567"/>
      </w:pPr>
      <w:rPr>
        <w:rFonts w:ascii="Verdana" w:eastAsia="Times New Roman" w:hAnsi="Verdana" w:cs="Times New Roman" w:hint="default"/>
        <w:color w:val="131413"/>
        <w:spacing w:val="-7"/>
        <w:w w:val="100"/>
        <w:sz w:val="18"/>
        <w:szCs w:val="18"/>
      </w:rPr>
    </w:lvl>
    <w:lvl w:ilvl="1" w:tplc="A95A5FF2">
      <w:numFmt w:val="bullet"/>
      <w:lvlText w:val="•"/>
      <w:lvlJc w:val="left"/>
      <w:pPr>
        <w:ind w:left="851" w:hanging="567"/>
      </w:pPr>
      <w:rPr>
        <w:rFonts w:hint="default"/>
      </w:rPr>
    </w:lvl>
    <w:lvl w:ilvl="2" w:tplc="615C65DA">
      <w:numFmt w:val="bullet"/>
      <w:lvlText w:val="•"/>
      <w:lvlJc w:val="left"/>
      <w:pPr>
        <w:ind w:left="1583" w:hanging="567"/>
      </w:pPr>
      <w:rPr>
        <w:rFonts w:hint="default"/>
      </w:rPr>
    </w:lvl>
    <w:lvl w:ilvl="3" w:tplc="FBB85600">
      <w:numFmt w:val="bullet"/>
      <w:lvlText w:val="•"/>
      <w:lvlJc w:val="left"/>
      <w:pPr>
        <w:ind w:left="2315" w:hanging="567"/>
      </w:pPr>
      <w:rPr>
        <w:rFonts w:hint="default"/>
      </w:rPr>
    </w:lvl>
    <w:lvl w:ilvl="4" w:tplc="C3FAC1F4">
      <w:numFmt w:val="bullet"/>
      <w:lvlText w:val="•"/>
      <w:lvlJc w:val="left"/>
      <w:pPr>
        <w:ind w:left="3046" w:hanging="567"/>
      </w:pPr>
      <w:rPr>
        <w:rFonts w:hint="default"/>
      </w:rPr>
    </w:lvl>
    <w:lvl w:ilvl="5" w:tplc="4E78E288">
      <w:numFmt w:val="bullet"/>
      <w:lvlText w:val="•"/>
      <w:lvlJc w:val="left"/>
      <w:pPr>
        <w:ind w:left="3778" w:hanging="567"/>
      </w:pPr>
      <w:rPr>
        <w:rFonts w:hint="default"/>
      </w:rPr>
    </w:lvl>
    <w:lvl w:ilvl="6" w:tplc="11344F90">
      <w:numFmt w:val="bullet"/>
      <w:lvlText w:val="•"/>
      <w:lvlJc w:val="left"/>
      <w:pPr>
        <w:ind w:left="4510" w:hanging="567"/>
      </w:pPr>
      <w:rPr>
        <w:rFonts w:hint="default"/>
      </w:rPr>
    </w:lvl>
    <w:lvl w:ilvl="7" w:tplc="9B6E545A">
      <w:numFmt w:val="bullet"/>
      <w:lvlText w:val="•"/>
      <w:lvlJc w:val="left"/>
      <w:pPr>
        <w:ind w:left="5242" w:hanging="567"/>
      </w:pPr>
      <w:rPr>
        <w:rFonts w:hint="default"/>
      </w:rPr>
    </w:lvl>
    <w:lvl w:ilvl="8" w:tplc="774047C8">
      <w:numFmt w:val="bullet"/>
      <w:lvlText w:val="•"/>
      <w:lvlJc w:val="left"/>
      <w:pPr>
        <w:ind w:left="5973" w:hanging="567"/>
      </w:pPr>
      <w:rPr>
        <w:rFonts w:hint="default"/>
      </w:rPr>
    </w:lvl>
  </w:abstractNum>
  <w:abstractNum w:abstractNumId="30" w15:restartNumberingAfterBreak="0">
    <w:nsid w:val="53E948C5"/>
    <w:multiLevelType w:val="multilevel"/>
    <w:tmpl w:val="C0586AEE"/>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31" w15:restartNumberingAfterBreak="0">
    <w:nsid w:val="572B43AB"/>
    <w:multiLevelType w:val="hybridMultilevel"/>
    <w:tmpl w:val="B8D0AB0A"/>
    <w:lvl w:ilvl="0" w:tplc="1A1626A0">
      <w:start w:val="1"/>
      <w:numFmt w:val="decimal"/>
      <w:lvlText w:val="%1."/>
      <w:lvlJc w:val="left"/>
      <w:pPr>
        <w:ind w:left="123" w:hanging="567"/>
      </w:pPr>
      <w:rPr>
        <w:rFonts w:ascii="Verdana" w:eastAsia="Times New Roman" w:hAnsi="Verdana" w:cs="Times New Roman" w:hint="default"/>
        <w:color w:val="131413"/>
        <w:spacing w:val="-8"/>
        <w:w w:val="99"/>
        <w:sz w:val="18"/>
        <w:szCs w:val="18"/>
      </w:rPr>
    </w:lvl>
    <w:lvl w:ilvl="1" w:tplc="FDC4D502">
      <w:numFmt w:val="bullet"/>
      <w:lvlText w:val="•"/>
      <w:lvlJc w:val="left"/>
      <w:pPr>
        <w:ind w:left="851" w:hanging="567"/>
      </w:pPr>
      <w:rPr>
        <w:rFonts w:hint="default"/>
      </w:rPr>
    </w:lvl>
    <w:lvl w:ilvl="2" w:tplc="269C9F72">
      <w:numFmt w:val="bullet"/>
      <w:lvlText w:val="•"/>
      <w:lvlJc w:val="left"/>
      <w:pPr>
        <w:ind w:left="1583" w:hanging="567"/>
      </w:pPr>
      <w:rPr>
        <w:rFonts w:hint="default"/>
      </w:rPr>
    </w:lvl>
    <w:lvl w:ilvl="3" w:tplc="46E667F4">
      <w:numFmt w:val="bullet"/>
      <w:lvlText w:val="•"/>
      <w:lvlJc w:val="left"/>
      <w:pPr>
        <w:ind w:left="2315" w:hanging="567"/>
      </w:pPr>
      <w:rPr>
        <w:rFonts w:hint="default"/>
      </w:rPr>
    </w:lvl>
    <w:lvl w:ilvl="4" w:tplc="9C3E67D4">
      <w:numFmt w:val="bullet"/>
      <w:lvlText w:val="•"/>
      <w:lvlJc w:val="left"/>
      <w:pPr>
        <w:ind w:left="3046" w:hanging="567"/>
      </w:pPr>
      <w:rPr>
        <w:rFonts w:hint="default"/>
      </w:rPr>
    </w:lvl>
    <w:lvl w:ilvl="5" w:tplc="C6FE91AA">
      <w:numFmt w:val="bullet"/>
      <w:lvlText w:val="•"/>
      <w:lvlJc w:val="left"/>
      <w:pPr>
        <w:ind w:left="3778" w:hanging="567"/>
      </w:pPr>
      <w:rPr>
        <w:rFonts w:hint="default"/>
      </w:rPr>
    </w:lvl>
    <w:lvl w:ilvl="6" w:tplc="906E72A6">
      <w:numFmt w:val="bullet"/>
      <w:lvlText w:val="•"/>
      <w:lvlJc w:val="left"/>
      <w:pPr>
        <w:ind w:left="4510" w:hanging="567"/>
      </w:pPr>
      <w:rPr>
        <w:rFonts w:hint="default"/>
      </w:rPr>
    </w:lvl>
    <w:lvl w:ilvl="7" w:tplc="CFCEB20C">
      <w:numFmt w:val="bullet"/>
      <w:lvlText w:val="•"/>
      <w:lvlJc w:val="left"/>
      <w:pPr>
        <w:ind w:left="5242" w:hanging="567"/>
      </w:pPr>
      <w:rPr>
        <w:rFonts w:hint="default"/>
      </w:rPr>
    </w:lvl>
    <w:lvl w:ilvl="8" w:tplc="F4389710">
      <w:numFmt w:val="bullet"/>
      <w:lvlText w:val="•"/>
      <w:lvlJc w:val="left"/>
      <w:pPr>
        <w:ind w:left="5973" w:hanging="567"/>
      </w:pPr>
      <w:rPr>
        <w:rFonts w:hint="default"/>
      </w:rPr>
    </w:lvl>
  </w:abstractNum>
  <w:abstractNum w:abstractNumId="32" w15:restartNumberingAfterBreak="0">
    <w:nsid w:val="57551E12"/>
    <w:multiLevelType w:val="multilevel"/>
    <w:tmpl w:val="CF8A6B08"/>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33"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5BD49B2"/>
    <w:multiLevelType w:val="hybridMultilevel"/>
    <w:tmpl w:val="5F6ADD1E"/>
    <w:lvl w:ilvl="0" w:tplc="5DD63FBC">
      <w:start w:val="1"/>
      <w:numFmt w:val="decimal"/>
      <w:lvlText w:val="%1."/>
      <w:lvlJc w:val="left"/>
      <w:pPr>
        <w:ind w:left="110" w:hanging="567"/>
      </w:pPr>
      <w:rPr>
        <w:rFonts w:ascii="Verdana" w:eastAsia="Times New Roman" w:hAnsi="Verdana" w:cs="Times New Roman" w:hint="default"/>
        <w:color w:val="131413"/>
        <w:spacing w:val="-7"/>
        <w:w w:val="99"/>
        <w:sz w:val="18"/>
        <w:szCs w:val="18"/>
      </w:rPr>
    </w:lvl>
    <w:lvl w:ilvl="1" w:tplc="81F4F5AE">
      <w:numFmt w:val="bullet"/>
      <w:lvlText w:val="•"/>
      <w:lvlJc w:val="left"/>
      <w:pPr>
        <w:ind w:left="777" w:hanging="567"/>
      </w:pPr>
      <w:rPr>
        <w:rFonts w:hint="default"/>
      </w:rPr>
    </w:lvl>
    <w:lvl w:ilvl="2" w:tplc="CA944B3C">
      <w:numFmt w:val="bullet"/>
      <w:lvlText w:val="•"/>
      <w:lvlJc w:val="left"/>
      <w:pPr>
        <w:ind w:left="1435" w:hanging="567"/>
      </w:pPr>
      <w:rPr>
        <w:rFonts w:hint="default"/>
      </w:rPr>
    </w:lvl>
    <w:lvl w:ilvl="3" w:tplc="C7047ACA">
      <w:numFmt w:val="bullet"/>
      <w:lvlText w:val="•"/>
      <w:lvlJc w:val="left"/>
      <w:pPr>
        <w:ind w:left="2093" w:hanging="567"/>
      </w:pPr>
      <w:rPr>
        <w:rFonts w:hint="default"/>
      </w:rPr>
    </w:lvl>
    <w:lvl w:ilvl="4" w:tplc="2FCAA8A6">
      <w:numFmt w:val="bullet"/>
      <w:lvlText w:val="•"/>
      <w:lvlJc w:val="left"/>
      <w:pPr>
        <w:ind w:left="2750" w:hanging="567"/>
      </w:pPr>
      <w:rPr>
        <w:rFonts w:hint="default"/>
      </w:rPr>
    </w:lvl>
    <w:lvl w:ilvl="5" w:tplc="7A7A04D8">
      <w:numFmt w:val="bullet"/>
      <w:lvlText w:val="•"/>
      <w:lvlJc w:val="left"/>
      <w:pPr>
        <w:ind w:left="3408" w:hanging="567"/>
      </w:pPr>
      <w:rPr>
        <w:rFonts w:hint="default"/>
      </w:rPr>
    </w:lvl>
    <w:lvl w:ilvl="6" w:tplc="3E8E6144">
      <w:numFmt w:val="bullet"/>
      <w:lvlText w:val="•"/>
      <w:lvlJc w:val="left"/>
      <w:pPr>
        <w:ind w:left="4066" w:hanging="567"/>
      </w:pPr>
      <w:rPr>
        <w:rFonts w:hint="default"/>
      </w:rPr>
    </w:lvl>
    <w:lvl w:ilvl="7" w:tplc="DDBACC34">
      <w:numFmt w:val="bullet"/>
      <w:lvlText w:val="•"/>
      <w:lvlJc w:val="left"/>
      <w:pPr>
        <w:ind w:left="4724" w:hanging="567"/>
      </w:pPr>
      <w:rPr>
        <w:rFonts w:hint="default"/>
      </w:rPr>
    </w:lvl>
    <w:lvl w:ilvl="8" w:tplc="5FB4DB5C">
      <w:numFmt w:val="bullet"/>
      <w:lvlText w:val="•"/>
      <w:lvlJc w:val="left"/>
      <w:pPr>
        <w:ind w:left="5381" w:hanging="567"/>
      </w:pPr>
      <w:rPr>
        <w:rFonts w:hint="default"/>
      </w:rPr>
    </w:lvl>
  </w:abstractNum>
  <w:abstractNum w:abstractNumId="35" w15:restartNumberingAfterBreak="0">
    <w:nsid w:val="75BD1B03"/>
    <w:multiLevelType w:val="hybridMultilevel"/>
    <w:tmpl w:val="2D8A511C"/>
    <w:lvl w:ilvl="0" w:tplc="62EA0486">
      <w:start w:val="1"/>
      <w:numFmt w:val="decimal"/>
      <w:lvlText w:val="%1."/>
      <w:lvlJc w:val="left"/>
      <w:pPr>
        <w:ind w:left="110" w:hanging="567"/>
      </w:pPr>
      <w:rPr>
        <w:rFonts w:ascii="Verdana" w:eastAsia="Times New Roman" w:hAnsi="Verdana" w:cs="Times New Roman" w:hint="default"/>
        <w:color w:val="131413"/>
        <w:spacing w:val="-23"/>
        <w:w w:val="99"/>
        <w:sz w:val="18"/>
        <w:szCs w:val="18"/>
      </w:rPr>
    </w:lvl>
    <w:lvl w:ilvl="1" w:tplc="A1F85836">
      <w:start w:val="1"/>
      <w:numFmt w:val="lowerLetter"/>
      <w:lvlText w:val="%2)"/>
      <w:lvlJc w:val="left"/>
      <w:pPr>
        <w:ind w:left="1244" w:hanging="567"/>
      </w:pPr>
      <w:rPr>
        <w:rFonts w:ascii="Verdana" w:eastAsia="Times New Roman" w:hAnsi="Verdana" w:cs="Times New Roman" w:hint="default"/>
        <w:color w:val="131413"/>
        <w:w w:val="100"/>
        <w:sz w:val="18"/>
        <w:szCs w:val="18"/>
      </w:rPr>
    </w:lvl>
    <w:lvl w:ilvl="2" w:tplc="2E3AE47C">
      <w:start w:val="1"/>
      <w:numFmt w:val="lowerRoman"/>
      <w:lvlText w:val="%3)"/>
      <w:lvlJc w:val="left"/>
      <w:pPr>
        <w:ind w:left="1811" w:hanging="567"/>
      </w:pPr>
      <w:rPr>
        <w:rFonts w:ascii="Verdana" w:eastAsia="Times New Roman" w:hAnsi="Verdana" w:cs="Times New Roman" w:hint="default"/>
        <w:color w:val="131413"/>
        <w:w w:val="100"/>
        <w:sz w:val="18"/>
        <w:szCs w:val="18"/>
      </w:rPr>
    </w:lvl>
    <w:lvl w:ilvl="3" w:tplc="E8D49C9C">
      <w:numFmt w:val="bullet"/>
      <w:lvlText w:val="•"/>
      <w:lvlJc w:val="left"/>
      <w:pPr>
        <w:ind w:left="2429" w:hanging="567"/>
      </w:pPr>
      <w:rPr>
        <w:rFonts w:hint="default"/>
      </w:rPr>
    </w:lvl>
    <w:lvl w:ilvl="4" w:tplc="A946713C">
      <w:numFmt w:val="bullet"/>
      <w:lvlText w:val="•"/>
      <w:lvlJc w:val="left"/>
      <w:pPr>
        <w:ind w:left="3039" w:hanging="567"/>
      </w:pPr>
      <w:rPr>
        <w:rFonts w:hint="default"/>
      </w:rPr>
    </w:lvl>
    <w:lvl w:ilvl="5" w:tplc="6BC4D9C4">
      <w:numFmt w:val="bullet"/>
      <w:lvlText w:val="•"/>
      <w:lvlJc w:val="left"/>
      <w:pPr>
        <w:ind w:left="3649" w:hanging="567"/>
      </w:pPr>
      <w:rPr>
        <w:rFonts w:hint="default"/>
      </w:rPr>
    </w:lvl>
    <w:lvl w:ilvl="6" w:tplc="E0C0E7A2">
      <w:numFmt w:val="bullet"/>
      <w:lvlText w:val="•"/>
      <w:lvlJc w:val="left"/>
      <w:pPr>
        <w:ind w:left="4258" w:hanging="567"/>
      </w:pPr>
      <w:rPr>
        <w:rFonts w:hint="default"/>
      </w:rPr>
    </w:lvl>
    <w:lvl w:ilvl="7" w:tplc="C074ADB4">
      <w:numFmt w:val="bullet"/>
      <w:lvlText w:val="•"/>
      <w:lvlJc w:val="left"/>
      <w:pPr>
        <w:ind w:left="4868" w:hanging="567"/>
      </w:pPr>
      <w:rPr>
        <w:rFonts w:hint="default"/>
      </w:rPr>
    </w:lvl>
    <w:lvl w:ilvl="8" w:tplc="5E14A9FA">
      <w:numFmt w:val="bullet"/>
      <w:lvlText w:val="•"/>
      <w:lvlJc w:val="left"/>
      <w:pPr>
        <w:ind w:left="5478" w:hanging="567"/>
      </w:pPr>
      <w:rPr>
        <w:rFonts w:hint="default"/>
      </w:rPr>
    </w:lvl>
  </w:abstractNum>
  <w:abstractNum w:abstractNumId="36" w15:restartNumberingAfterBreak="0">
    <w:nsid w:val="78E3663D"/>
    <w:multiLevelType w:val="hybridMultilevel"/>
    <w:tmpl w:val="BD969B88"/>
    <w:lvl w:ilvl="0" w:tplc="442A6D66">
      <w:start w:val="1"/>
      <w:numFmt w:val="decimal"/>
      <w:lvlText w:val="%1."/>
      <w:lvlJc w:val="left"/>
      <w:pPr>
        <w:ind w:left="123" w:hanging="567"/>
      </w:pPr>
      <w:rPr>
        <w:rFonts w:ascii="Verdana" w:eastAsia="Times New Roman" w:hAnsi="Verdana" w:cs="Times New Roman" w:hint="default"/>
        <w:color w:val="131413"/>
        <w:spacing w:val="-14"/>
        <w:w w:val="98"/>
        <w:sz w:val="18"/>
        <w:szCs w:val="18"/>
      </w:rPr>
    </w:lvl>
    <w:lvl w:ilvl="1" w:tplc="C5F255E0">
      <w:numFmt w:val="bullet"/>
      <w:lvlText w:val="•"/>
      <w:lvlJc w:val="left"/>
      <w:pPr>
        <w:ind w:left="851" w:hanging="567"/>
      </w:pPr>
      <w:rPr>
        <w:rFonts w:hint="default"/>
      </w:rPr>
    </w:lvl>
    <w:lvl w:ilvl="2" w:tplc="F82A2F92">
      <w:numFmt w:val="bullet"/>
      <w:lvlText w:val="•"/>
      <w:lvlJc w:val="left"/>
      <w:pPr>
        <w:ind w:left="1583" w:hanging="567"/>
      </w:pPr>
      <w:rPr>
        <w:rFonts w:hint="default"/>
      </w:rPr>
    </w:lvl>
    <w:lvl w:ilvl="3" w:tplc="69EE4612">
      <w:numFmt w:val="bullet"/>
      <w:lvlText w:val="•"/>
      <w:lvlJc w:val="left"/>
      <w:pPr>
        <w:ind w:left="2315" w:hanging="567"/>
      </w:pPr>
      <w:rPr>
        <w:rFonts w:hint="default"/>
      </w:rPr>
    </w:lvl>
    <w:lvl w:ilvl="4" w:tplc="9C722766">
      <w:numFmt w:val="bullet"/>
      <w:lvlText w:val="•"/>
      <w:lvlJc w:val="left"/>
      <w:pPr>
        <w:ind w:left="3046" w:hanging="567"/>
      </w:pPr>
      <w:rPr>
        <w:rFonts w:hint="default"/>
      </w:rPr>
    </w:lvl>
    <w:lvl w:ilvl="5" w:tplc="F836BA9C">
      <w:numFmt w:val="bullet"/>
      <w:lvlText w:val="•"/>
      <w:lvlJc w:val="left"/>
      <w:pPr>
        <w:ind w:left="3778" w:hanging="567"/>
      </w:pPr>
      <w:rPr>
        <w:rFonts w:hint="default"/>
      </w:rPr>
    </w:lvl>
    <w:lvl w:ilvl="6" w:tplc="8B444DF4">
      <w:numFmt w:val="bullet"/>
      <w:lvlText w:val="•"/>
      <w:lvlJc w:val="left"/>
      <w:pPr>
        <w:ind w:left="4510" w:hanging="567"/>
      </w:pPr>
      <w:rPr>
        <w:rFonts w:hint="default"/>
      </w:rPr>
    </w:lvl>
    <w:lvl w:ilvl="7" w:tplc="17BCE4E4">
      <w:numFmt w:val="bullet"/>
      <w:lvlText w:val="•"/>
      <w:lvlJc w:val="left"/>
      <w:pPr>
        <w:ind w:left="5242" w:hanging="567"/>
      </w:pPr>
      <w:rPr>
        <w:rFonts w:hint="default"/>
      </w:rPr>
    </w:lvl>
    <w:lvl w:ilvl="8" w:tplc="887C68FE">
      <w:numFmt w:val="bullet"/>
      <w:lvlText w:val="•"/>
      <w:lvlJc w:val="left"/>
      <w:pPr>
        <w:ind w:left="5973" w:hanging="567"/>
      </w:pPr>
      <w:rPr>
        <w:rFonts w:hint="default"/>
      </w:rPr>
    </w:lvl>
  </w:abstractNum>
  <w:abstractNum w:abstractNumId="37" w15:restartNumberingAfterBreak="0">
    <w:nsid w:val="7A9578D7"/>
    <w:multiLevelType w:val="hybridMultilevel"/>
    <w:tmpl w:val="4C76BE78"/>
    <w:lvl w:ilvl="0" w:tplc="724C3462">
      <w:start w:val="1"/>
      <w:numFmt w:val="decimal"/>
      <w:lvlText w:val="%1."/>
      <w:lvlJc w:val="left"/>
      <w:pPr>
        <w:ind w:left="110" w:hanging="567"/>
      </w:pPr>
      <w:rPr>
        <w:rFonts w:ascii="Verdana" w:eastAsia="Times New Roman" w:hAnsi="Verdana" w:cs="Times New Roman" w:hint="default"/>
        <w:color w:val="131413"/>
        <w:spacing w:val="-9"/>
        <w:w w:val="98"/>
        <w:sz w:val="18"/>
        <w:szCs w:val="18"/>
      </w:rPr>
    </w:lvl>
    <w:lvl w:ilvl="1" w:tplc="C8E23462">
      <w:numFmt w:val="bullet"/>
      <w:lvlText w:val="•"/>
      <w:lvlJc w:val="left"/>
      <w:pPr>
        <w:ind w:left="777" w:hanging="567"/>
      </w:pPr>
      <w:rPr>
        <w:rFonts w:hint="default"/>
      </w:rPr>
    </w:lvl>
    <w:lvl w:ilvl="2" w:tplc="DECAA040">
      <w:numFmt w:val="bullet"/>
      <w:lvlText w:val="•"/>
      <w:lvlJc w:val="left"/>
      <w:pPr>
        <w:ind w:left="1435" w:hanging="567"/>
      </w:pPr>
      <w:rPr>
        <w:rFonts w:hint="default"/>
      </w:rPr>
    </w:lvl>
    <w:lvl w:ilvl="3" w:tplc="5AA83426">
      <w:numFmt w:val="bullet"/>
      <w:lvlText w:val="•"/>
      <w:lvlJc w:val="left"/>
      <w:pPr>
        <w:ind w:left="2093" w:hanging="567"/>
      </w:pPr>
      <w:rPr>
        <w:rFonts w:hint="default"/>
      </w:rPr>
    </w:lvl>
    <w:lvl w:ilvl="4" w:tplc="E034C700">
      <w:numFmt w:val="bullet"/>
      <w:lvlText w:val="•"/>
      <w:lvlJc w:val="left"/>
      <w:pPr>
        <w:ind w:left="2750" w:hanging="567"/>
      </w:pPr>
      <w:rPr>
        <w:rFonts w:hint="default"/>
      </w:rPr>
    </w:lvl>
    <w:lvl w:ilvl="5" w:tplc="02281618">
      <w:numFmt w:val="bullet"/>
      <w:lvlText w:val="•"/>
      <w:lvlJc w:val="left"/>
      <w:pPr>
        <w:ind w:left="3408" w:hanging="567"/>
      </w:pPr>
      <w:rPr>
        <w:rFonts w:hint="default"/>
      </w:rPr>
    </w:lvl>
    <w:lvl w:ilvl="6" w:tplc="1A30FF84">
      <w:numFmt w:val="bullet"/>
      <w:lvlText w:val="•"/>
      <w:lvlJc w:val="left"/>
      <w:pPr>
        <w:ind w:left="4066" w:hanging="567"/>
      </w:pPr>
      <w:rPr>
        <w:rFonts w:hint="default"/>
      </w:rPr>
    </w:lvl>
    <w:lvl w:ilvl="7" w:tplc="EF7042DA">
      <w:numFmt w:val="bullet"/>
      <w:lvlText w:val="•"/>
      <w:lvlJc w:val="left"/>
      <w:pPr>
        <w:ind w:left="4724" w:hanging="567"/>
      </w:pPr>
      <w:rPr>
        <w:rFonts w:hint="default"/>
      </w:rPr>
    </w:lvl>
    <w:lvl w:ilvl="8" w:tplc="12A254C0">
      <w:numFmt w:val="bullet"/>
      <w:lvlText w:val="•"/>
      <w:lvlJc w:val="left"/>
      <w:pPr>
        <w:ind w:left="5381" w:hanging="567"/>
      </w:pPr>
      <w:rPr>
        <w:rFonts w:hint="default"/>
      </w:rPr>
    </w:lvl>
  </w:abstractNum>
  <w:abstractNum w:abstractNumId="38" w15:restartNumberingAfterBreak="0">
    <w:nsid w:val="7BBC3BD5"/>
    <w:multiLevelType w:val="hybridMultilevel"/>
    <w:tmpl w:val="35B61952"/>
    <w:lvl w:ilvl="0" w:tplc="A514724E">
      <w:start w:val="1"/>
      <w:numFmt w:val="decimal"/>
      <w:lvlText w:val="%1."/>
      <w:lvlJc w:val="left"/>
      <w:pPr>
        <w:ind w:left="123" w:hanging="567"/>
      </w:pPr>
      <w:rPr>
        <w:rFonts w:ascii="Verdana" w:eastAsia="Times New Roman" w:hAnsi="Verdana" w:cs="Times New Roman" w:hint="default"/>
        <w:color w:val="131413"/>
        <w:spacing w:val="-24"/>
        <w:w w:val="100"/>
        <w:sz w:val="18"/>
        <w:szCs w:val="18"/>
      </w:rPr>
    </w:lvl>
    <w:lvl w:ilvl="1" w:tplc="C66CCFC8">
      <w:start w:val="1"/>
      <w:numFmt w:val="lowerLetter"/>
      <w:lvlText w:val="%2)"/>
      <w:lvlJc w:val="left"/>
      <w:pPr>
        <w:ind w:left="1257" w:hanging="567"/>
      </w:pPr>
      <w:rPr>
        <w:rFonts w:ascii="Times New Roman" w:eastAsia="Times New Roman" w:hAnsi="Times New Roman" w:cs="Times New Roman" w:hint="default"/>
        <w:color w:val="131413"/>
        <w:w w:val="100"/>
        <w:sz w:val="20"/>
        <w:szCs w:val="20"/>
      </w:rPr>
    </w:lvl>
    <w:lvl w:ilvl="2" w:tplc="A10CED84">
      <w:numFmt w:val="bullet"/>
      <w:lvlText w:val="•"/>
      <w:lvlJc w:val="left"/>
      <w:pPr>
        <w:ind w:left="1946" w:hanging="567"/>
      </w:pPr>
      <w:rPr>
        <w:rFonts w:hint="default"/>
      </w:rPr>
    </w:lvl>
    <w:lvl w:ilvl="3" w:tplc="91B8CCD0">
      <w:numFmt w:val="bullet"/>
      <w:lvlText w:val="•"/>
      <w:lvlJc w:val="left"/>
      <w:pPr>
        <w:ind w:left="2632" w:hanging="567"/>
      </w:pPr>
      <w:rPr>
        <w:rFonts w:hint="default"/>
      </w:rPr>
    </w:lvl>
    <w:lvl w:ilvl="4" w:tplc="E1E46BE4">
      <w:numFmt w:val="bullet"/>
      <w:lvlText w:val="•"/>
      <w:lvlJc w:val="left"/>
      <w:pPr>
        <w:ind w:left="3319" w:hanging="567"/>
      </w:pPr>
      <w:rPr>
        <w:rFonts w:hint="default"/>
      </w:rPr>
    </w:lvl>
    <w:lvl w:ilvl="5" w:tplc="74E00F22">
      <w:numFmt w:val="bullet"/>
      <w:lvlText w:val="•"/>
      <w:lvlJc w:val="left"/>
      <w:pPr>
        <w:ind w:left="4005" w:hanging="567"/>
      </w:pPr>
      <w:rPr>
        <w:rFonts w:hint="default"/>
      </w:rPr>
    </w:lvl>
    <w:lvl w:ilvl="6" w:tplc="0D70D18E">
      <w:numFmt w:val="bullet"/>
      <w:lvlText w:val="•"/>
      <w:lvlJc w:val="left"/>
      <w:pPr>
        <w:ind w:left="4691" w:hanging="567"/>
      </w:pPr>
      <w:rPr>
        <w:rFonts w:hint="default"/>
      </w:rPr>
    </w:lvl>
    <w:lvl w:ilvl="7" w:tplc="B79C6BE6">
      <w:numFmt w:val="bullet"/>
      <w:lvlText w:val="•"/>
      <w:lvlJc w:val="left"/>
      <w:pPr>
        <w:ind w:left="5378" w:hanging="567"/>
      </w:pPr>
      <w:rPr>
        <w:rFonts w:hint="default"/>
      </w:rPr>
    </w:lvl>
    <w:lvl w:ilvl="8" w:tplc="E7987704">
      <w:numFmt w:val="bullet"/>
      <w:lvlText w:val="•"/>
      <w:lvlJc w:val="left"/>
      <w:pPr>
        <w:ind w:left="6064" w:hanging="567"/>
      </w:pPr>
      <w:rPr>
        <w:rFonts w:hint="default"/>
      </w:rPr>
    </w:lvl>
  </w:abstractNum>
  <w:abstractNum w:abstractNumId="39" w15:restartNumberingAfterBreak="0">
    <w:nsid w:val="7DB54E41"/>
    <w:multiLevelType w:val="hybridMultilevel"/>
    <w:tmpl w:val="4138834E"/>
    <w:lvl w:ilvl="0" w:tplc="395496B8">
      <w:start w:val="1"/>
      <w:numFmt w:val="decimal"/>
      <w:lvlText w:val="%1."/>
      <w:lvlJc w:val="left"/>
      <w:pPr>
        <w:ind w:left="124" w:hanging="567"/>
      </w:pPr>
      <w:rPr>
        <w:rFonts w:ascii="Verdana" w:eastAsia="Times New Roman" w:hAnsi="Verdana" w:cs="Times New Roman" w:hint="default"/>
        <w:color w:val="131413"/>
        <w:spacing w:val="-23"/>
        <w:w w:val="99"/>
        <w:sz w:val="18"/>
        <w:szCs w:val="18"/>
      </w:rPr>
    </w:lvl>
    <w:lvl w:ilvl="1" w:tplc="EDCEB7AE">
      <w:start w:val="1"/>
      <w:numFmt w:val="lowerLetter"/>
      <w:lvlText w:val="%2)"/>
      <w:lvlJc w:val="left"/>
      <w:pPr>
        <w:ind w:left="1244" w:hanging="567"/>
      </w:pPr>
      <w:rPr>
        <w:rFonts w:ascii="Verdana" w:eastAsia="Times New Roman" w:hAnsi="Verdana" w:cs="Times New Roman" w:hint="default"/>
        <w:color w:val="131413"/>
        <w:w w:val="100"/>
        <w:sz w:val="18"/>
        <w:szCs w:val="18"/>
      </w:rPr>
    </w:lvl>
    <w:lvl w:ilvl="2" w:tplc="CB2022DA">
      <w:numFmt w:val="bullet"/>
      <w:lvlText w:val="•"/>
      <w:lvlJc w:val="left"/>
      <w:pPr>
        <w:ind w:left="1797" w:hanging="567"/>
      </w:pPr>
      <w:rPr>
        <w:rFonts w:hint="default"/>
      </w:rPr>
    </w:lvl>
    <w:lvl w:ilvl="3" w:tplc="81FE5E8C">
      <w:numFmt w:val="bullet"/>
      <w:lvlText w:val="•"/>
      <w:lvlJc w:val="left"/>
      <w:pPr>
        <w:ind w:left="2354" w:hanging="567"/>
      </w:pPr>
      <w:rPr>
        <w:rFonts w:hint="default"/>
      </w:rPr>
    </w:lvl>
    <w:lvl w:ilvl="4" w:tplc="86EA35FA">
      <w:numFmt w:val="bullet"/>
      <w:lvlText w:val="•"/>
      <w:lvlJc w:val="left"/>
      <w:pPr>
        <w:ind w:left="2912" w:hanging="567"/>
      </w:pPr>
      <w:rPr>
        <w:rFonts w:hint="default"/>
      </w:rPr>
    </w:lvl>
    <w:lvl w:ilvl="5" w:tplc="1D70A302">
      <w:numFmt w:val="bullet"/>
      <w:lvlText w:val="•"/>
      <w:lvlJc w:val="left"/>
      <w:pPr>
        <w:ind w:left="3469" w:hanging="567"/>
      </w:pPr>
      <w:rPr>
        <w:rFonts w:hint="default"/>
      </w:rPr>
    </w:lvl>
    <w:lvl w:ilvl="6" w:tplc="FCB8B418">
      <w:numFmt w:val="bullet"/>
      <w:lvlText w:val="•"/>
      <w:lvlJc w:val="left"/>
      <w:pPr>
        <w:ind w:left="4027" w:hanging="567"/>
      </w:pPr>
      <w:rPr>
        <w:rFonts w:hint="default"/>
      </w:rPr>
    </w:lvl>
    <w:lvl w:ilvl="7" w:tplc="AF84EA1E">
      <w:numFmt w:val="bullet"/>
      <w:lvlText w:val="•"/>
      <w:lvlJc w:val="left"/>
      <w:pPr>
        <w:ind w:left="4584" w:hanging="567"/>
      </w:pPr>
      <w:rPr>
        <w:rFonts w:hint="default"/>
      </w:rPr>
    </w:lvl>
    <w:lvl w:ilvl="8" w:tplc="3D1A7474">
      <w:numFmt w:val="bullet"/>
      <w:lvlText w:val="•"/>
      <w:lvlJc w:val="left"/>
      <w:pPr>
        <w:ind w:left="5142" w:hanging="567"/>
      </w:pPr>
      <w:rPr>
        <w:rFonts w:hint="default"/>
      </w:rPr>
    </w:lvl>
  </w:abstractNum>
  <w:num w:numId="1">
    <w:abstractNumId w:val="32"/>
  </w:num>
  <w:num w:numId="2">
    <w:abstractNumId w:val="4"/>
  </w:num>
  <w:num w:numId="3">
    <w:abstractNumId w:val="3"/>
  </w:num>
  <w:num w:numId="4">
    <w:abstractNumId w:val="2"/>
  </w:num>
  <w:num w:numId="5">
    <w:abstractNumId w:val="1"/>
  </w:num>
  <w:num w:numId="6">
    <w:abstractNumId w:val="0"/>
  </w:num>
  <w:num w:numId="7">
    <w:abstractNumId w:val="30"/>
  </w:num>
  <w:num w:numId="8">
    <w:abstractNumId w:val="33"/>
  </w:num>
  <w:num w:numId="9">
    <w:abstractNumId w:val="10"/>
  </w:num>
  <w:num w:numId="10">
    <w:abstractNumId w:val="17"/>
  </w:num>
  <w:num w:numId="11">
    <w:abstractNumId w:val="13"/>
  </w:num>
  <w:num w:numId="12">
    <w:abstractNumId w:val="24"/>
  </w:num>
  <w:num w:numId="13">
    <w:abstractNumId w:val="26"/>
  </w:num>
  <w:num w:numId="14">
    <w:abstractNumId w:val="22"/>
  </w:num>
  <w:num w:numId="15">
    <w:abstractNumId w:val="15"/>
  </w:num>
  <w:num w:numId="16">
    <w:abstractNumId w:val="37"/>
  </w:num>
  <w:num w:numId="17">
    <w:abstractNumId w:val="27"/>
  </w:num>
  <w:num w:numId="18">
    <w:abstractNumId w:val="31"/>
  </w:num>
  <w:num w:numId="19">
    <w:abstractNumId w:val="34"/>
  </w:num>
  <w:num w:numId="20">
    <w:abstractNumId w:val="39"/>
  </w:num>
  <w:num w:numId="21">
    <w:abstractNumId w:val="9"/>
  </w:num>
  <w:num w:numId="22">
    <w:abstractNumId w:val="7"/>
  </w:num>
  <w:num w:numId="23">
    <w:abstractNumId w:val="38"/>
  </w:num>
  <w:num w:numId="24">
    <w:abstractNumId w:val="19"/>
  </w:num>
  <w:num w:numId="25">
    <w:abstractNumId w:val="25"/>
  </w:num>
  <w:num w:numId="26">
    <w:abstractNumId w:val="21"/>
  </w:num>
  <w:num w:numId="27">
    <w:abstractNumId w:val="5"/>
  </w:num>
  <w:num w:numId="28">
    <w:abstractNumId w:val="36"/>
  </w:num>
  <w:num w:numId="29">
    <w:abstractNumId w:val="14"/>
  </w:num>
  <w:num w:numId="30">
    <w:abstractNumId w:val="23"/>
  </w:num>
  <w:num w:numId="31">
    <w:abstractNumId w:val="29"/>
  </w:num>
  <w:num w:numId="32">
    <w:abstractNumId w:val="12"/>
  </w:num>
  <w:num w:numId="33">
    <w:abstractNumId w:val="20"/>
  </w:num>
  <w:num w:numId="34">
    <w:abstractNumId w:val="28"/>
  </w:num>
  <w:num w:numId="35">
    <w:abstractNumId w:val="6"/>
  </w:num>
  <w:num w:numId="36">
    <w:abstractNumId w:val="11"/>
  </w:num>
  <w:num w:numId="37">
    <w:abstractNumId w:val="8"/>
  </w:num>
  <w:num w:numId="38">
    <w:abstractNumId w:val="35"/>
  </w:num>
  <w:num w:numId="39">
    <w:abstractNumId w:val="18"/>
  </w:num>
  <w:num w:numId="40">
    <w:abstractNumId w:val="1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567"/>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E64"/>
    <w:rsid w:val="00030517"/>
    <w:rsid w:val="000377D4"/>
    <w:rsid w:val="00055CB8"/>
    <w:rsid w:val="000575BB"/>
    <w:rsid w:val="00061473"/>
    <w:rsid w:val="00065018"/>
    <w:rsid w:val="000F0681"/>
    <w:rsid w:val="001220B9"/>
    <w:rsid w:val="00126225"/>
    <w:rsid w:val="00136C75"/>
    <w:rsid w:val="001414DD"/>
    <w:rsid w:val="001D45AA"/>
    <w:rsid w:val="001E1A1A"/>
    <w:rsid w:val="001E2D87"/>
    <w:rsid w:val="002054A0"/>
    <w:rsid w:val="00211277"/>
    <w:rsid w:val="002125B6"/>
    <w:rsid w:val="00227406"/>
    <w:rsid w:val="00252E64"/>
    <w:rsid w:val="002A3EE1"/>
    <w:rsid w:val="002B5154"/>
    <w:rsid w:val="002B64A8"/>
    <w:rsid w:val="002D2CE1"/>
    <w:rsid w:val="002F4319"/>
    <w:rsid w:val="0031739F"/>
    <w:rsid w:val="0032534B"/>
    <w:rsid w:val="003943DA"/>
    <w:rsid w:val="003B0BBD"/>
    <w:rsid w:val="003C0CED"/>
    <w:rsid w:val="00402074"/>
    <w:rsid w:val="004041A6"/>
    <w:rsid w:val="0041250B"/>
    <w:rsid w:val="0043009B"/>
    <w:rsid w:val="00471BD1"/>
    <w:rsid w:val="00481324"/>
    <w:rsid w:val="00482615"/>
    <w:rsid w:val="00484DF8"/>
    <w:rsid w:val="00486A1E"/>
    <w:rsid w:val="004E4C15"/>
    <w:rsid w:val="004F046B"/>
    <w:rsid w:val="00503D18"/>
    <w:rsid w:val="00504B49"/>
    <w:rsid w:val="00542EEF"/>
    <w:rsid w:val="005A5C39"/>
    <w:rsid w:val="006240D5"/>
    <w:rsid w:val="00647F61"/>
    <w:rsid w:val="00666D8A"/>
    <w:rsid w:val="006714DD"/>
    <w:rsid w:val="00682D3F"/>
    <w:rsid w:val="00696B29"/>
    <w:rsid w:val="006A3951"/>
    <w:rsid w:val="006A4D04"/>
    <w:rsid w:val="006C3B7E"/>
    <w:rsid w:val="00780D0A"/>
    <w:rsid w:val="00795AA0"/>
    <w:rsid w:val="007A5AC6"/>
    <w:rsid w:val="007C0DF1"/>
    <w:rsid w:val="007D3B60"/>
    <w:rsid w:val="007E04B6"/>
    <w:rsid w:val="007E0E50"/>
    <w:rsid w:val="007E1EEE"/>
    <w:rsid w:val="007E6102"/>
    <w:rsid w:val="007F2C64"/>
    <w:rsid w:val="008036A9"/>
    <w:rsid w:val="00822DFC"/>
    <w:rsid w:val="00823DD7"/>
    <w:rsid w:val="00852B33"/>
    <w:rsid w:val="0085578A"/>
    <w:rsid w:val="00886518"/>
    <w:rsid w:val="008B63F8"/>
    <w:rsid w:val="0090347B"/>
    <w:rsid w:val="00927838"/>
    <w:rsid w:val="0093070D"/>
    <w:rsid w:val="0094616E"/>
    <w:rsid w:val="0094686E"/>
    <w:rsid w:val="00972446"/>
    <w:rsid w:val="00987866"/>
    <w:rsid w:val="009B1363"/>
    <w:rsid w:val="009B3C95"/>
    <w:rsid w:val="009D494A"/>
    <w:rsid w:val="009D51AF"/>
    <w:rsid w:val="009E0E6C"/>
    <w:rsid w:val="009E7E6D"/>
    <w:rsid w:val="00A10038"/>
    <w:rsid w:val="00A15B75"/>
    <w:rsid w:val="00A41055"/>
    <w:rsid w:val="00A47030"/>
    <w:rsid w:val="00A75FEC"/>
    <w:rsid w:val="00A84C23"/>
    <w:rsid w:val="00AC229E"/>
    <w:rsid w:val="00AD40EB"/>
    <w:rsid w:val="00AE4611"/>
    <w:rsid w:val="00AF4E8F"/>
    <w:rsid w:val="00B00E85"/>
    <w:rsid w:val="00B12525"/>
    <w:rsid w:val="00B32E54"/>
    <w:rsid w:val="00B53206"/>
    <w:rsid w:val="00B713A8"/>
    <w:rsid w:val="00BB2302"/>
    <w:rsid w:val="00BC06C7"/>
    <w:rsid w:val="00C01405"/>
    <w:rsid w:val="00C22399"/>
    <w:rsid w:val="00C42E85"/>
    <w:rsid w:val="00C701FD"/>
    <w:rsid w:val="00C7248B"/>
    <w:rsid w:val="00C95493"/>
    <w:rsid w:val="00CE626A"/>
    <w:rsid w:val="00CF5770"/>
    <w:rsid w:val="00D24CF5"/>
    <w:rsid w:val="00D5003B"/>
    <w:rsid w:val="00D5162A"/>
    <w:rsid w:val="00D83307"/>
    <w:rsid w:val="00D83ECA"/>
    <w:rsid w:val="00DC1688"/>
    <w:rsid w:val="00DD55C8"/>
    <w:rsid w:val="00DE21EC"/>
    <w:rsid w:val="00DE25F0"/>
    <w:rsid w:val="00DF07C4"/>
    <w:rsid w:val="00E032E3"/>
    <w:rsid w:val="00E14308"/>
    <w:rsid w:val="00E16BD9"/>
    <w:rsid w:val="00E257FB"/>
    <w:rsid w:val="00E52A59"/>
    <w:rsid w:val="00E744E9"/>
    <w:rsid w:val="00E83735"/>
    <w:rsid w:val="00EA79C5"/>
    <w:rsid w:val="00ED2433"/>
    <w:rsid w:val="00F3401C"/>
    <w:rsid w:val="00F51640"/>
    <w:rsid w:val="00F55808"/>
    <w:rsid w:val="00F6066D"/>
    <w:rsid w:val="00F9103F"/>
    <w:rsid w:val="00FD07F2"/>
    <w:rsid w:val="00FF58C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D54F322"/>
  <w15:chartTrackingRefBased/>
  <w15:docId w15:val="{F6532DDF-AAD7-4F11-8A5A-AF18644EB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E50"/>
    <w:pPr>
      <w:spacing w:after="0" w:line="240" w:lineRule="auto"/>
      <w:jc w:val="both"/>
    </w:pPr>
    <w:rPr>
      <w:rFonts w:ascii="Verdana" w:hAnsi="Verdana"/>
      <w:sz w:val="18"/>
    </w:rPr>
  </w:style>
  <w:style w:type="paragraph" w:styleId="Heading1">
    <w:name w:val="heading 1"/>
    <w:basedOn w:val="Normal"/>
    <w:next w:val="Heading2"/>
    <w:link w:val="Heading1Char"/>
    <w:uiPriority w:val="9"/>
    <w:qFormat/>
    <w:rsid w:val="00503D18"/>
    <w:pPr>
      <w:keepNext/>
      <w:keepLines/>
      <w:numPr>
        <w:numId w:val="1"/>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9"/>
    <w:qFormat/>
    <w:rsid w:val="00503D18"/>
    <w:pPr>
      <w:keepNext/>
      <w:keepLines/>
      <w:numPr>
        <w:ilvl w:val="1"/>
        <w:numId w:val="1"/>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9"/>
    <w:qFormat/>
    <w:rsid w:val="00503D18"/>
    <w:pPr>
      <w:keepNext/>
      <w:keepLines/>
      <w:numPr>
        <w:ilvl w:val="2"/>
        <w:numId w:val="1"/>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9"/>
    <w:qFormat/>
    <w:rsid w:val="00503D18"/>
    <w:pPr>
      <w:keepNext/>
      <w:keepLines/>
      <w:numPr>
        <w:ilvl w:val="3"/>
        <w:numId w:val="1"/>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9"/>
    <w:qFormat/>
    <w:rsid w:val="00503D18"/>
    <w:pPr>
      <w:keepNext/>
      <w:keepLines/>
      <w:numPr>
        <w:ilvl w:val="4"/>
        <w:numId w:val="1"/>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503D18"/>
    <w:pPr>
      <w:keepNext/>
      <w:keepLines/>
      <w:numPr>
        <w:ilvl w:val="5"/>
        <w:numId w:val="1"/>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41250B"/>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41250B"/>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41250B"/>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Acronym">
    <w:name w:val="HTML Acronym"/>
    <w:basedOn w:val="DefaultParagraphFont"/>
    <w:uiPriority w:val="99"/>
    <w:semiHidden/>
    <w:unhideWhenUsed/>
    <w:rsid w:val="0041250B"/>
  </w:style>
  <w:style w:type="paragraph" w:customStyle="1" w:styleId="Answer">
    <w:name w:val="Answer"/>
    <w:basedOn w:val="Normal"/>
    <w:link w:val="AnswerChar"/>
    <w:uiPriority w:val="6"/>
    <w:qFormat/>
    <w:rsid w:val="0041250B"/>
    <w:pPr>
      <w:spacing w:after="240"/>
      <w:ind w:left="1077"/>
    </w:pPr>
    <w:rPr>
      <w:rFonts w:eastAsia="Calibri" w:cs="Times New Roman"/>
    </w:rPr>
  </w:style>
  <w:style w:type="character" w:customStyle="1" w:styleId="AnswerChar">
    <w:name w:val="Answer Char"/>
    <w:link w:val="Answer"/>
    <w:uiPriority w:val="6"/>
    <w:rsid w:val="0041250B"/>
    <w:rPr>
      <w:rFonts w:ascii="Verdana" w:eastAsia="Calibri" w:hAnsi="Verdana" w:cs="Times New Roman"/>
      <w:sz w:val="18"/>
    </w:rPr>
  </w:style>
  <w:style w:type="paragraph" w:styleId="CommentText">
    <w:name w:val="annotation text"/>
    <w:basedOn w:val="Normal"/>
    <w:link w:val="CommentTextChar"/>
    <w:uiPriority w:val="99"/>
    <w:unhideWhenUsed/>
    <w:rsid w:val="0041250B"/>
    <w:rPr>
      <w:sz w:val="20"/>
      <w:szCs w:val="20"/>
    </w:rPr>
  </w:style>
  <w:style w:type="character" w:customStyle="1" w:styleId="CommentTextChar">
    <w:name w:val="Comment Text Char"/>
    <w:basedOn w:val="DefaultParagraphFont"/>
    <w:link w:val="CommentText"/>
    <w:uiPriority w:val="99"/>
    <w:rsid w:val="0041250B"/>
    <w:rPr>
      <w:rFonts w:ascii="Verdana" w:hAnsi="Verdana"/>
      <w:sz w:val="20"/>
      <w:szCs w:val="20"/>
    </w:rPr>
  </w:style>
  <w:style w:type="paragraph" w:styleId="CommentSubject">
    <w:name w:val="annotation subject"/>
    <w:basedOn w:val="CommentText"/>
    <w:next w:val="CommentText"/>
    <w:link w:val="CommentSubjectChar"/>
    <w:uiPriority w:val="99"/>
    <w:unhideWhenUsed/>
    <w:rsid w:val="0041250B"/>
    <w:rPr>
      <w:b/>
      <w:bCs/>
    </w:rPr>
  </w:style>
  <w:style w:type="character" w:customStyle="1" w:styleId="CommentSubjectChar">
    <w:name w:val="Comment Subject Char"/>
    <w:basedOn w:val="CommentTextChar"/>
    <w:link w:val="CommentSubject"/>
    <w:uiPriority w:val="99"/>
    <w:rsid w:val="0041250B"/>
    <w:rPr>
      <w:rFonts w:ascii="Verdana" w:hAnsi="Verdana"/>
      <w:b/>
      <w:bCs/>
      <w:sz w:val="20"/>
      <w:szCs w:val="20"/>
    </w:rPr>
  </w:style>
  <w:style w:type="paragraph" w:styleId="Bibliography">
    <w:name w:val="Bibliography"/>
    <w:basedOn w:val="Normal"/>
    <w:next w:val="Normal"/>
    <w:uiPriority w:val="49"/>
    <w:semiHidden/>
    <w:unhideWhenUsed/>
    <w:rsid w:val="0041250B"/>
  </w:style>
  <w:style w:type="paragraph" w:styleId="Closing">
    <w:name w:val="Closing"/>
    <w:basedOn w:val="Normal"/>
    <w:link w:val="ClosingChar"/>
    <w:uiPriority w:val="99"/>
    <w:semiHidden/>
    <w:unhideWhenUsed/>
    <w:rsid w:val="0041250B"/>
    <w:pPr>
      <w:ind w:left="4252"/>
    </w:pPr>
  </w:style>
  <w:style w:type="character" w:customStyle="1" w:styleId="ClosingChar">
    <w:name w:val="Closing Char"/>
    <w:basedOn w:val="DefaultParagraphFont"/>
    <w:link w:val="Closing"/>
    <w:uiPriority w:val="99"/>
    <w:semiHidden/>
    <w:rsid w:val="0041250B"/>
    <w:rPr>
      <w:rFonts w:ascii="Verdana" w:hAnsi="Verdana"/>
      <w:sz w:val="18"/>
    </w:rPr>
  </w:style>
  <w:style w:type="paragraph" w:styleId="Quote">
    <w:name w:val="Quote"/>
    <w:basedOn w:val="Normal"/>
    <w:next w:val="Normal"/>
    <w:link w:val="QuoteChar"/>
    <w:uiPriority w:val="59"/>
    <w:unhideWhenUsed/>
    <w:qFormat/>
    <w:rsid w:val="0041250B"/>
    <w:rPr>
      <w:i/>
      <w:iCs/>
      <w:color w:val="000000" w:themeColor="text1"/>
    </w:rPr>
  </w:style>
  <w:style w:type="character" w:customStyle="1" w:styleId="QuoteChar">
    <w:name w:val="Quote Char"/>
    <w:basedOn w:val="DefaultParagraphFont"/>
    <w:link w:val="Quote"/>
    <w:uiPriority w:val="59"/>
    <w:rsid w:val="0041250B"/>
    <w:rPr>
      <w:rFonts w:ascii="Verdana" w:hAnsi="Verdana"/>
      <w:i/>
      <w:iCs/>
      <w:color w:val="000000" w:themeColor="text1"/>
      <w:sz w:val="18"/>
    </w:rPr>
  </w:style>
  <w:style w:type="paragraph" w:styleId="IntenseQuote">
    <w:name w:val="Intense Quote"/>
    <w:basedOn w:val="Normal"/>
    <w:next w:val="Normal"/>
    <w:link w:val="IntenseQuoteChar"/>
    <w:uiPriority w:val="59"/>
    <w:unhideWhenUsed/>
    <w:qFormat/>
    <w:rsid w:val="0041250B"/>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41250B"/>
    <w:rPr>
      <w:rFonts w:ascii="Verdana" w:hAnsi="Verdana"/>
      <w:b/>
      <w:bCs/>
      <w:i/>
      <w:iCs/>
      <w:color w:val="4472C4" w:themeColor="accent1"/>
      <w:sz w:val="18"/>
    </w:rPr>
  </w:style>
  <w:style w:type="character" w:styleId="HTMLCite">
    <w:name w:val="HTML Cite"/>
    <w:basedOn w:val="DefaultParagraphFont"/>
    <w:uiPriority w:val="99"/>
    <w:semiHidden/>
    <w:unhideWhenUsed/>
    <w:rsid w:val="0041250B"/>
    <w:rPr>
      <w:i/>
      <w:iCs/>
    </w:rPr>
  </w:style>
  <w:style w:type="character" w:styleId="HTMLCode">
    <w:name w:val="HTML Code"/>
    <w:basedOn w:val="DefaultParagraphFont"/>
    <w:uiPriority w:val="99"/>
    <w:semiHidden/>
    <w:unhideWhenUsed/>
    <w:rsid w:val="0041250B"/>
    <w:rPr>
      <w:rFonts w:ascii="Consolas" w:hAnsi="Consolas" w:cs="Consolas"/>
      <w:sz w:val="20"/>
      <w:szCs w:val="20"/>
    </w:rPr>
  </w:style>
  <w:style w:type="paragraph" w:styleId="ListContinue">
    <w:name w:val="List Continue"/>
    <w:basedOn w:val="Normal"/>
    <w:uiPriority w:val="99"/>
    <w:semiHidden/>
    <w:unhideWhenUsed/>
    <w:rsid w:val="0041250B"/>
    <w:pPr>
      <w:spacing w:after="120"/>
      <w:ind w:left="283"/>
      <w:contextualSpacing/>
    </w:pPr>
  </w:style>
  <w:style w:type="paragraph" w:styleId="ListContinue2">
    <w:name w:val="List Continue 2"/>
    <w:basedOn w:val="Normal"/>
    <w:uiPriority w:val="99"/>
    <w:semiHidden/>
    <w:unhideWhenUsed/>
    <w:rsid w:val="0041250B"/>
    <w:pPr>
      <w:spacing w:after="120"/>
      <w:ind w:left="566"/>
      <w:contextualSpacing/>
    </w:pPr>
  </w:style>
  <w:style w:type="paragraph" w:styleId="ListContinue3">
    <w:name w:val="List Continue 3"/>
    <w:basedOn w:val="Normal"/>
    <w:uiPriority w:val="99"/>
    <w:semiHidden/>
    <w:unhideWhenUsed/>
    <w:rsid w:val="0041250B"/>
    <w:pPr>
      <w:spacing w:after="120"/>
      <w:ind w:left="849"/>
      <w:contextualSpacing/>
    </w:pPr>
  </w:style>
  <w:style w:type="paragraph" w:styleId="ListContinue4">
    <w:name w:val="List Continue 4"/>
    <w:basedOn w:val="Normal"/>
    <w:uiPriority w:val="99"/>
    <w:semiHidden/>
    <w:unhideWhenUsed/>
    <w:rsid w:val="0041250B"/>
    <w:pPr>
      <w:spacing w:after="120"/>
      <w:ind w:left="1132"/>
      <w:contextualSpacing/>
    </w:pPr>
  </w:style>
  <w:style w:type="paragraph" w:styleId="ListContinue5">
    <w:name w:val="List Continue 5"/>
    <w:basedOn w:val="Normal"/>
    <w:uiPriority w:val="99"/>
    <w:semiHidden/>
    <w:unhideWhenUsed/>
    <w:rsid w:val="0041250B"/>
    <w:pPr>
      <w:spacing w:after="120"/>
      <w:ind w:left="1415"/>
      <w:contextualSpacing/>
    </w:pPr>
  </w:style>
  <w:style w:type="character" w:styleId="HTMLDefinition">
    <w:name w:val="HTML Definition"/>
    <w:basedOn w:val="DefaultParagraphFont"/>
    <w:uiPriority w:val="99"/>
    <w:semiHidden/>
    <w:unhideWhenUsed/>
    <w:rsid w:val="0041250B"/>
    <w:rPr>
      <w:i/>
      <w:iCs/>
    </w:rPr>
  </w:style>
  <w:style w:type="paragraph" w:styleId="Caption">
    <w:name w:val="caption"/>
    <w:basedOn w:val="Normal"/>
    <w:next w:val="Normal"/>
    <w:uiPriority w:val="6"/>
    <w:qFormat/>
    <w:rsid w:val="0041250B"/>
    <w:pPr>
      <w:keepNext/>
      <w:spacing w:before="120" w:after="120"/>
      <w:jc w:val="left"/>
    </w:pPr>
    <w:rPr>
      <w:rFonts w:eastAsia="Times New Roman" w:cs="Times New Roman"/>
      <w:b/>
      <w:bCs/>
      <w:color w:val="006283"/>
      <w:szCs w:val="20"/>
      <w:lang w:eastAsia="en-GB"/>
    </w:rPr>
  </w:style>
  <w:style w:type="paragraph" w:styleId="HTMLAddress">
    <w:name w:val="HTML Address"/>
    <w:basedOn w:val="Normal"/>
    <w:link w:val="HTMLAddressChar"/>
    <w:uiPriority w:val="99"/>
    <w:semiHidden/>
    <w:unhideWhenUsed/>
    <w:rsid w:val="0041250B"/>
    <w:rPr>
      <w:i/>
      <w:iCs/>
    </w:rPr>
  </w:style>
  <w:style w:type="character" w:customStyle="1" w:styleId="HTMLAddressChar">
    <w:name w:val="HTML Address Char"/>
    <w:basedOn w:val="DefaultParagraphFont"/>
    <w:link w:val="HTMLAddress"/>
    <w:uiPriority w:val="99"/>
    <w:semiHidden/>
    <w:rsid w:val="0041250B"/>
    <w:rPr>
      <w:rFonts w:ascii="Verdana" w:hAnsi="Verdana"/>
      <w:i/>
      <w:iCs/>
      <w:sz w:val="18"/>
    </w:rPr>
  </w:style>
  <w:style w:type="paragraph" w:styleId="EnvelopeAddress">
    <w:name w:val="envelope address"/>
    <w:basedOn w:val="Normal"/>
    <w:uiPriority w:val="99"/>
    <w:semiHidden/>
    <w:unhideWhenUsed/>
    <w:rsid w:val="0041250B"/>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HTMLSample">
    <w:name w:val="HTML Sample"/>
    <w:basedOn w:val="DefaultParagraphFont"/>
    <w:uiPriority w:val="99"/>
    <w:semiHidden/>
    <w:unhideWhenUsed/>
    <w:rsid w:val="0041250B"/>
    <w:rPr>
      <w:rFonts w:ascii="Consolas" w:hAnsi="Consolas" w:cs="Consolas"/>
      <w:sz w:val="24"/>
      <w:szCs w:val="24"/>
    </w:rPr>
  </w:style>
  <w:style w:type="paragraph" w:styleId="Header">
    <w:name w:val="header"/>
    <w:basedOn w:val="Normal"/>
    <w:link w:val="HeaderChar"/>
    <w:uiPriority w:val="99"/>
    <w:rsid w:val="0041250B"/>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99"/>
    <w:rsid w:val="0041250B"/>
    <w:rPr>
      <w:rFonts w:ascii="Verdana" w:eastAsia="Calibri" w:hAnsi="Verdana" w:cs="Times New Roman"/>
      <w:sz w:val="18"/>
      <w:szCs w:val="18"/>
      <w:lang w:eastAsia="en-GB"/>
    </w:rPr>
  </w:style>
  <w:style w:type="paragraph" w:styleId="TOAHeading">
    <w:name w:val="toa heading"/>
    <w:basedOn w:val="Normal"/>
    <w:next w:val="Normal"/>
    <w:uiPriority w:val="39"/>
    <w:rsid w:val="0041250B"/>
    <w:pPr>
      <w:spacing w:before="120"/>
    </w:pPr>
    <w:rPr>
      <w:rFonts w:asciiTheme="majorHAnsi" w:eastAsiaTheme="majorEastAsia" w:hAnsiTheme="majorHAnsi" w:cstheme="majorBidi"/>
      <w:b/>
      <w:bCs/>
      <w:sz w:val="24"/>
      <w:szCs w:val="24"/>
    </w:rPr>
  </w:style>
  <w:style w:type="paragraph" w:styleId="MessageHeader">
    <w:name w:val="Message Header"/>
    <w:basedOn w:val="Normal"/>
    <w:link w:val="MessageHeaderChar"/>
    <w:uiPriority w:val="99"/>
    <w:semiHidden/>
    <w:unhideWhenUsed/>
    <w:rsid w:val="0041250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1250B"/>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41250B"/>
  </w:style>
  <w:style w:type="character" w:customStyle="1" w:styleId="NoteHeadingChar">
    <w:name w:val="Note Heading Char"/>
    <w:basedOn w:val="DefaultParagraphFont"/>
    <w:link w:val="NoteHeading"/>
    <w:uiPriority w:val="99"/>
    <w:semiHidden/>
    <w:rsid w:val="0041250B"/>
    <w:rPr>
      <w:rFonts w:ascii="Verdana" w:hAnsi="Verdana"/>
      <w:sz w:val="18"/>
    </w:rPr>
  </w:style>
  <w:style w:type="character" w:styleId="Emphasis">
    <w:name w:val="Emphasis"/>
    <w:basedOn w:val="DefaultParagraphFont"/>
    <w:uiPriority w:val="99"/>
    <w:unhideWhenUsed/>
    <w:qFormat/>
    <w:rsid w:val="0041250B"/>
    <w:rPr>
      <w:i/>
      <w:iCs/>
    </w:rPr>
  </w:style>
  <w:style w:type="character" w:styleId="IntenseEmphasis">
    <w:name w:val="Intense Emphasis"/>
    <w:basedOn w:val="DefaultParagraphFont"/>
    <w:uiPriority w:val="99"/>
    <w:unhideWhenUsed/>
    <w:qFormat/>
    <w:rsid w:val="0041250B"/>
    <w:rPr>
      <w:b/>
      <w:bCs/>
      <w:i/>
      <w:iCs/>
      <w:color w:val="4472C4" w:themeColor="accent1"/>
    </w:rPr>
  </w:style>
  <w:style w:type="character" w:styleId="SubtleEmphasis">
    <w:name w:val="Subtle Emphasis"/>
    <w:basedOn w:val="DefaultParagraphFont"/>
    <w:uiPriority w:val="99"/>
    <w:unhideWhenUsed/>
    <w:qFormat/>
    <w:rsid w:val="0041250B"/>
    <w:rPr>
      <w:i/>
      <w:iCs/>
      <w:color w:val="808080" w:themeColor="text1" w:themeTint="7F"/>
    </w:rPr>
  </w:style>
  <w:style w:type="paragraph" w:styleId="Date">
    <w:name w:val="Date"/>
    <w:basedOn w:val="Normal"/>
    <w:next w:val="Normal"/>
    <w:link w:val="DateChar"/>
    <w:uiPriority w:val="99"/>
    <w:semiHidden/>
    <w:unhideWhenUsed/>
    <w:rsid w:val="0041250B"/>
  </w:style>
  <w:style w:type="character" w:customStyle="1" w:styleId="DateChar">
    <w:name w:val="Date Char"/>
    <w:basedOn w:val="DefaultParagraphFont"/>
    <w:link w:val="Date"/>
    <w:uiPriority w:val="99"/>
    <w:semiHidden/>
    <w:rsid w:val="0041250B"/>
    <w:rPr>
      <w:rFonts w:ascii="Verdana" w:hAnsi="Verdana"/>
      <w:sz w:val="18"/>
    </w:rPr>
  </w:style>
  <w:style w:type="paragraph" w:styleId="Signature">
    <w:name w:val="Signature"/>
    <w:basedOn w:val="Normal"/>
    <w:link w:val="SignatureChar"/>
    <w:uiPriority w:val="99"/>
    <w:semiHidden/>
    <w:unhideWhenUsed/>
    <w:rsid w:val="0041250B"/>
    <w:pPr>
      <w:ind w:left="4252"/>
    </w:pPr>
  </w:style>
  <w:style w:type="character" w:customStyle="1" w:styleId="SignatureChar">
    <w:name w:val="Signature Char"/>
    <w:basedOn w:val="DefaultParagraphFont"/>
    <w:link w:val="Signature"/>
    <w:uiPriority w:val="99"/>
    <w:semiHidden/>
    <w:rsid w:val="0041250B"/>
    <w:rPr>
      <w:rFonts w:ascii="Verdana" w:hAnsi="Verdana"/>
      <w:sz w:val="18"/>
    </w:rPr>
  </w:style>
  <w:style w:type="paragraph" w:styleId="E-mailSignature">
    <w:name w:val="E-mail Signature"/>
    <w:basedOn w:val="Normal"/>
    <w:link w:val="E-mailSignatureChar"/>
    <w:uiPriority w:val="99"/>
    <w:semiHidden/>
    <w:unhideWhenUsed/>
    <w:rsid w:val="0041250B"/>
  </w:style>
  <w:style w:type="character" w:customStyle="1" w:styleId="E-mailSignatureChar">
    <w:name w:val="E-mail Signature Char"/>
    <w:basedOn w:val="DefaultParagraphFont"/>
    <w:link w:val="E-mailSignature"/>
    <w:uiPriority w:val="99"/>
    <w:semiHidden/>
    <w:rsid w:val="0041250B"/>
    <w:rPr>
      <w:rFonts w:ascii="Verdana" w:hAnsi="Verdana"/>
      <w:sz w:val="18"/>
    </w:rPr>
  </w:style>
  <w:style w:type="paragraph" w:customStyle="1" w:styleId="FollowUp">
    <w:name w:val="FollowUp"/>
    <w:basedOn w:val="Normal"/>
    <w:link w:val="FollowUpChar"/>
    <w:uiPriority w:val="6"/>
    <w:qFormat/>
    <w:rsid w:val="0041250B"/>
    <w:pPr>
      <w:spacing w:after="240"/>
      <w:ind w:left="720"/>
    </w:pPr>
    <w:rPr>
      <w:rFonts w:eastAsia="Calibri" w:cs="Times New Roman"/>
      <w:i/>
    </w:rPr>
  </w:style>
  <w:style w:type="character" w:customStyle="1" w:styleId="FollowUpChar">
    <w:name w:val="FollowUp Char"/>
    <w:link w:val="FollowUp"/>
    <w:uiPriority w:val="6"/>
    <w:rsid w:val="0041250B"/>
    <w:rPr>
      <w:rFonts w:ascii="Verdana" w:eastAsia="Calibri" w:hAnsi="Verdana" w:cs="Times New Roman"/>
      <w:i/>
      <w:sz w:val="18"/>
    </w:rPr>
  </w:style>
  <w:style w:type="paragraph" w:styleId="FootnoteText">
    <w:name w:val="footnote text"/>
    <w:basedOn w:val="Normal"/>
    <w:link w:val="FootnoteTextChar"/>
    <w:uiPriority w:val="5"/>
    <w:rsid w:val="0041250B"/>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41250B"/>
    <w:rPr>
      <w:rFonts w:ascii="Verdana" w:eastAsia="Calibri" w:hAnsi="Verdana" w:cs="Times New Roman"/>
      <w:sz w:val="16"/>
      <w:szCs w:val="18"/>
      <w:lang w:eastAsia="en-GB"/>
    </w:rPr>
  </w:style>
  <w:style w:type="paragraph" w:customStyle="1" w:styleId="FootnoteQuotation">
    <w:name w:val="Footnote Quotation"/>
    <w:basedOn w:val="FootnoteText"/>
    <w:uiPriority w:val="5"/>
    <w:rsid w:val="0041250B"/>
    <w:pPr>
      <w:ind w:left="567" w:right="567" w:firstLine="0"/>
    </w:pPr>
  </w:style>
  <w:style w:type="character" w:styleId="Hyperlink">
    <w:name w:val="Hyperlink"/>
    <w:basedOn w:val="DefaultParagraphFont"/>
    <w:uiPriority w:val="9"/>
    <w:unhideWhenUsed/>
    <w:rsid w:val="0041250B"/>
    <w:rPr>
      <w:color w:val="0563C1" w:themeColor="hyperlink"/>
      <w:u w:val="single"/>
    </w:rPr>
  </w:style>
  <w:style w:type="character" w:styleId="FollowedHyperlink">
    <w:name w:val="FollowedHyperlink"/>
    <w:basedOn w:val="DefaultParagraphFont"/>
    <w:uiPriority w:val="9"/>
    <w:unhideWhenUsed/>
    <w:rsid w:val="0041250B"/>
    <w:rPr>
      <w:color w:val="954F72" w:themeColor="followedHyperlink"/>
      <w:u w:val="single"/>
    </w:rPr>
  </w:style>
  <w:style w:type="paragraph" w:styleId="HTMLPreformatted">
    <w:name w:val="HTML Preformatted"/>
    <w:basedOn w:val="Normal"/>
    <w:link w:val="HTMLPreformattedChar"/>
    <w:uiPriority w:val="99"/>
    <w:semiHidden/>
    <w:unhideWhenUsed/>
    <w:rsid w:val="0041250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1250B"/>
    <w:rPr>
      <w:rFonts w:ascii="Consolas" w:hAnsi="Consolas" w:cs="Consolas"/>
      <w:sz w:val="20"/>
      <w:szCs w:val="20"/>
    </w:rPr>
  </w:style>
  <w:style w:type="paragraph" w:styleId="Index1">
    <w:name w:val="index 1"/>
    <w:basedOn w:val="Normal"/>
    <w:next w:val="Normal"/>
    <w:autoRedefine/>
    <w:uiPriority w:val="99"/>
    <w:semiHidden/>
    <w:unhideWhenUsed/>
    <w:rsid w:val="0041250B"/>
    <w:pPr>
      <w:ind w:left="180" w:hanging="180"/>
    </w:pPr>
  </w:style>
  <w:style w:type="paragraph" w:styleId="Index2">
    <w:name w:val="index 2"/>
    <w:basedOn w:val="Normal"/>
    <w:next w:val="Normal"/>
    <w:autoRedefine/>
    <w:uiPriority w:val="99"/>
    <w:semiHidden/>
    <w:unhideWhenUsed/>
    <w:rsid w:val="0041250B"/>
    <w:pPr>
      <w:ind w:left="360" w:hanging="180"/>
    </w:pPr>
  </w:style>
  <w:style w:type="paragraph" w:styleId="Index3">
    <w:name w:val="index 3"/>
    <w:basedOn w:val="Normal"/>
    <w:next w:val="Normal"/>
    <w:autoRedefine/>
    <w:uiPriority w:val="99"/>
    <w:semiHidden/>
    <w:unhideWhenUsed/>
    <w:rsid w:val="0041250B"/>
    <w:pPr>
      <w:ind w:left="540" w:hanging="180"/>
    </w:pPr>
  </w:style>
  <w:style w:type="paragraph" w:styleId="Index4">
    <w:name w:val="index 4"/>
    <w:basedOn w:val="Normal"/>
    <w:next w:val="Normal"/>
    <w:autoRedefine/>
    <w:uiPriority w:val="99"/>
    <w:semiHidden/>
    <w:unhideWhenUsed/>
    <w:rsid w:val="0041250B"/>
    <w:pPr>
      <w:ind w:left="720" w:hanging="180"/>
    </w:pPr>
  </w:style>
  <w:style w:type="paragraph" w:styleId="Index5">
    <w:name w:val="index 5"/>
    <w:basedOn w:val="Normal"/>
    <w:next w:val="Normal"/>
    <w:autoRedefine/>
    <w:uiPriority w:val="99"/>
    <w:semiHidden/>
    <w:unhideWhenUsed/>
    <w:rsid w:val="0041250B"/>
    <w:pPr>
      <w:ind w:left="900" w:hanging="180"/>
    </w:pPr>
  </w:style>
  <w:style w:type="paragraph" w:styleId="Index6">
    <w:name w:val="index 6"/>
    <w:basedOn w:val="Normal"/>
    <w:next w:val="Normal"/>
    <w:autoRedefine/>
    <w:uiPriority w:val="99"/>
    <w:semiHidden/>
    <w:unhideWhenUsed/>
    <w:rsid w:val="0041250B"/>
    <w:pPr>
      <w:ind w:left="1080" w:hanging="180"/>
    </w:pPr>
  </w:style>
  <w:style w:type="paragraph" w:styleId="Index7">
    <w:name w:val="index 7"/>
    <w:basedOn w:val="Normal"/>
    <w:next w:val="Normal"/>
    <w:autoRedefine/>
    <w:uiPriority w:val="99"/>
    <w:semiHidden/>
    <w:unhideWhenUsed/>
    <w:rsid w:val="0041250B"/>
    <w:pPr>
      <w:ind w:left="1260" w:hanging="180"/>
    </w:pPr>
  </w:style>
  <w:style w:type="paragraph" w:styleId="Index8">
    <w:name w:val="index 8"/>
    <w:basedOn w:val="Normal"/>
    <w:next w:val="Normal"/>
    <w:autoRedefine/>
    <w:uiPriority w:val="99"/>
    <w:semiHidden/>
    <w:unhideWhenUsed/>
    <w:rsid w:val="0041250B"/>
    <w:pPr>
      <w:ind w:left="1440" w:hanging="180"/>
    </w:pPr>
  </w:style>
  <w:style w:type="paragraph" w:styleId="Index9">
    <w:name w:val="index 9"/>
    <w:basedOn w:val="Normal"/>
    <w:next w:val="Normal"/>
    <w:autoRedefine/>
    <w:uiPriority w:val="99"/>
    <w:semiHidden/>
    <w:unhideWhenUsed/>
    <w:rsid w:val="0041250B"/>
    <w:pPr>
      <w:ind w:left="1620" w:hanging="180"/>
    </w:pPr>
  </w:style>
  <w:style w:type="numbering" w:customStyle="1" w:styleId="LegalHeadings">
    <w:name w:val="LegalHeadings"/>
    <w:uiPriority w:val="99"/>
    <w:rsid w:val="00503D18"/>
    <w:pPr>
      <w:numPr>
        <w:numId w:val="1"/>
      </w:numPr>
    </w:pPr>
  </w:style>
  <w:style w:type="paragraph" w:styleId="List">
    <w:name w:val="List"/>
    <w:basedOn w:val="Normal"/>
    <w:uiPriority w:val="99"/>
    <w:semiHidden/>
    <w:unhideWhenUsed/>
    <w:rsid w:val="0041250B"/>
    <w:pPr>
      <w:ind w:left="283" w:hanging="283"/>
      <w:contextualSpacing/>
    </w:pPr>
  </w:style>
  <w:style w:type="paragraph" w:styleId="List2">
    <w:name w:val="List 2"/>
    <w:basedOn w:val="Normal"/>
    <w:uiPriority w:val="99"/>
    <w:semiHidden/>
    <w:unhideWhenUsed/>
    <w:rsid w:val="0041250B"/>
    <w:pPr>
      <w:ind w:left="566" w:hanging="283"/>
      <w:contextualSpacing/>
    </w:pPr>
  </w:style>
  <w:style w:type="paragraph" w:styleId="List3">
    <w:name w:val="List 3"/>
    <w:basedOn w:val="Normal"/>
    <w:uiPriority w:val="99"/>
    <w:semiHidden/>
    <w:unhideWhenUsed/>
    <w:rsid w:val="0041250B"/>
    <w:pPr>
      <w:ind w:left="849" w:hanging="283"/>
      <w:contextualSpacing/>
    </w:pPr>
  </w:style>
  <w:style w:type="paragraph" w:styleId="List4">
    <w:name w:val="List 4"/>
    <w:basedOn w:val="Normal"/>
    <w:uiPriority w:val="99"/>
    <w:semiHidden/>
    <w:unhideWhenUsed/>
    <w:rsid w:val="0041250B"/>
    <w:pPr>
      <w:ind w:left="1132" w:hanging="283"/>
      <w:contextualSpacing/>
    </w:pPr>
  </w:style>
  <w:style w:type="paragraph" w:styleId="List5">
    <w:name w:val="List 5"/>
    <w:basedOn w:val="Normal"/>
    <w:uiPriority w:val="99"/>
    <w:semiHidden/>
    <w:unhideWhenUsed/>
    <w:rsid w:val="0041250B"/>
    <w:pPr>
      <w:ind w:left="1415" w:hanging="283"/>
      <w:contextualSpacing/>
    </w:pPr>
  </w:style>
  <w:style w:type="paragraph" w:styleId="ListNumber">
    <w:name w:val="List Number"/>
    <w:basedOn w:val="Normal"/>
    <w:uiPriority w:val="49"/>
    <w:semiHidden/>
    <w:rsid w:val="0041250B"/>
    <w:pPr>
      <w:numPr>
        <w:numId w:val="2"/>
      </w:numPr>
      <w:contextualSpacing/>
    </w:pPr>
  </w:style>
  <w:style w:type="paragraph" w:styleId="ListNumber2">
    <w:name w:val="List Number 2"/>
    <w:basedOn w:val="Normal"/>
    <w:uiPriority w:val="49"/>
    <w:semiHidden/>
    <w:rsid w:val="0041250B"/>
    <w:pPr>
      <w:numPr>
        <w:numId w:val="3"/>
      </w:numPr>
      <w:contextualSpacing/>
    </w:pPr>
  </w:style>
  <w:style w:type="paragraph" w:styleId="ListNumber3">
    <w:name w:val="List Number 3"/>
    <w:basedOn w:val="Normal"/>
    <w:uiPriority w:val="49"/>
    <w:semiHidden/>
    <w:rsid w:val="0041250B"/>
    <w:pPr>
      <w:numPr>
        <w:numId w:val="4"/>
      </w:numPr>
      <w:contextualSpacing/>
    </w:pPr>
  </w:style>
  <w:style w:type="paragraph" w:styleId="ListNumber4">
    <w:name w:val="List Number 4"/>
    <w:basedOn w:val="Normal"/>
    <w:uiPriority w:val="49"/>
    <w:semiHidden/>
    <w:rsid w:val="0041250B"/>
    <w:pPr>
      <w:numPr>
        <w:numId w:val="5"/>
      </w:numPr>
      <w:contextualSpacing/>
    </w:pPr>
  </w:style>
  <w:style w:type="paragraph" w:styleId="ListNumber5">
    <w:name w:val="List Number 5"/>
    <w:basedOn w:val="Normal"/>
    <w:uiPriority w:val="49"/>
    <w:semiHidden/>
    <w:rsid w:val="0041250B"/>
    <w:pPr>
      <w:numPr>
        <w:numId w:val="6"/>
      </w:numPr>
      <w:contextualSpacing/>
    </w:pPr>
  </w:style>
  <w:style w:type="paragraph" w:styleId="ListBullet">
    <w:name w:val="List Bullet"/>
    <w:basedOn w:val="Normal"/>
    <w:uiPriority w:val="1"/>
    <w:rsid w:val="00A10038"/>
    <w:pPr>
      <w:numPr>
        <w:numId w:val="7"/>
      </w:numPr>
      <w:spacing w:after="240"/>
    </w:pPr>
  </w:style>
  <w:style w:type="paragraph" w:styleId="ListBullet2">
    <w:name w:val="List Bullet 2"/>
    <w:basedOn w:val="Normal"/>
    <w:uiPriority w:val="1"/>
    <w:rsid w:val="00A10038"/>
    <w:pPr>
      <w:numPr>
        <w:ilvl w:val="1"/>
        <w:numId w:val="7"/>
      </w:numPr>
      <w:tabs>
        <w:tab w:val="left" w:pos="1134"/>
      </w:tabs>
      <w:spacing w:after="240"/>
    </w:pPr>
  </w:style>
  <w:style w:type="paragraph" w:styleId="ListBullet3">
    <w:name w:val="List Bullet 3"/>
    <w:basedOn w:val="Normal"/>
    <w:uiPriority w:val="1"/>
    <w:rsid w:val="00A10038"/>
    <w:pPr>
      <w:numPr>
        <w:ilvl w:val="2"/>
        <w:numId w:val="7"/>
      </w:numPr>
      <w:tabs>
        <w:tab w:val="left" w:pos="1701"/>
      </w:tabs>
      <w:spacing w:after="240"/>
    </w:pPr>
  </w:style>
  <w:style w:type="paragraph" w:styleId="ListBullet4">
    <w:name w:val="List Bullet 4"/>
    <w:basedOn w:val="Normal"/>
    <w:uiPriority w:val="1"/>
    <w:rsid w:val="00A10038"/>
    <w:pPr>
      <w:numPr>
        <w:ilvl w:val="3"/>
        <w:numId w:val="7"/>
      </w:numPr>
      <w:spacing w:after="240"/>
    </w:pPr>
  </w:style>
  <w:style w:type="paragraph" w:styleId="ListBullet5">
    <w:name w:val="List Bullet 5"/>
    <w:basedOn w:val="Normal"/>
    <w:uiPriority w:val="1"/>
    <w:rsid w:val="00A10038"/>
    <w:pPr>
      <w:numPr>
        <w:ilvl w:val="4"/>
        <w:numId w:val="7"/>
      </w:numPr>
      <w:spacing w:after="240"/>
    </w:pPr>
  </w:style>
  <w:style w:type="numbering" w:customStyle="1" w:styleId="ListBullets">
    <w:name w:val="ListBullets"/>
    <w:uiPriority w:val="99"/>
    <w:rsid w:val="00A10038"/>
    <w:pPr>
      <w:numPr>
        <w:numId w:val="7"/>
      </w:numPr>
    </w:pPr>
  </w:style>
  <w:style w:type="paragraph" w:styleId="DocumentMap">
    <w:name w:val="Document Map"/>
    <w:basedOn w:val="Normal"/>
    <w:link w:val="DocumentMapChar"/>
    <w:uiPriority w:val="99"/>
    <w:semiHidden/>
    <w:unhideWhenUsed/>
    <w:rsid w:val="0041250B"/>
    <w:rPr>
      <w:rFonts w:ascii="Tahoma" w:hAnsi="Tahoma" w:cs="Tahoma"/>
      <w:sz w:val="16"/>
      <w:szCs w:val="16"/>
    </w:rPr>
  </w:style>
  <w:style w:type="character" w:customStyle="1" w:styleId="DocumentMapChar">
    <w:name w:val="Document Map Char"/>
    <w:basedOn w:val="DefaultParagraphFont"/>
    <w:link w:val="DocumentMap"/>
    <w:uiPriority w:val="99"/>
    <w:semiHidden/>
    <w:rsid w:val="0041250B"/>
    <w:rPr>
      <w:rFonts w:ascii="Tahoma" w:hAnsi="Tahoma" w:cs="Tahoma"/>
      <w:sz w:val="16"/>
      <w:szCs w:val="16"/>
    </w:rPr>
  </w:style>
  <w:style w:type="character" w:styleId="HTMLTypewriter">
    <w:name w:val="HTML Typewriter"/>
    <w:basedOn w:val="DefaultParagraphFont"/>
    <w:uiPriority w:val="99"/>
    <w:semiHidden/>
    <w:unhideWhenUsed/>
    <w:rsid w:val="0041250B"/>
    <w:rPr>
      <w:rFonts w:ascii="Consolas" w:hAnsi="Consolas" w:cs="Consolas"/>
      <w:sz w:val="20"/>
      <w:szCs w:val="20"/>
    </w:rPr>
  </w:style>
  <w:style w:type="paragraph" w:styleId="NormalWeb">
    <w:name w:val="Normal (Web)"/>
    <w:basedOn w:val="Normal"/>
    <w:uiPriority w:val="99"/>
    <w:semiHidden/>
    <w:unhideWhenUsed/>
    <w:rsid w:val="0041250B"/>
    <w:rPr>
      <w:rFonts w:ascii="Times New Roman" w:hAnsi="Times New Roman" w:cs="Times New Roman"/>
      <w:sz w:val="24"/>
      <w:szCs w:val="24"/>
    </w:rPr>
  </w:style>
  <w:style w:type="paragraph" w:customStyle="1" w:styleId="NoteText">
    <w:name w:val="Note Text"/>
    <w:basedOn w:val="Normal"/>
    <w:uiPriority w:val="4"/>
    <w:qFormat/>
    <w:rsid w:val="0041250B"/>
    <w:pPr>
      <w:tabs>
        <w:tab w:val="left" w:pos="851"/>
      </w:tabs>
      <w:ind w:left="851" w:hanging="851"/>
      <w:jc w:val="left"/>
    </w:pPr>
    <w:rPr>
      <w:sz w:val="16"/>
    </w:rPr>
  </w:style>
  <w:style w:type="character" w:styleId="LineNumber">
    <w:name w:val="line number"/>
    <w:basedOn w:val="DefaultParagraphFont"/>
    <w:uiPriority w:val="99"/>
    <w:semiHidden/>
    <w:unhideWhenUsed/>
    <w:rsid w:val="0041250B"/>
  </w:style>
  <w:style w:type="character" w:styleId="PageNumber">
    <w:name w:val="page number"/>
    <w:basedOn w:val="DefaultParagraphFont"/>
    <w:uiPriority w:val="99"/>
    <w:semiHidden/>
    <w:unhideWhenUsed/>
    <w:rsid w:val="0041250B"/>
  </w:style>
  <w:style w:type="paragraph" w:styleId="ListParagraph">
    <w:name w:val="List Paragraph"/>
    <w:basedOn w:val="Normal"/>
    <w:uiPriority w:val="1"/>
    <w:qFormat/>
    <w:rsid w:val="0041250B"/>
    <w:pPr>
      <w:ind w:left="720"/>
      <w:contextualSpacing/>
    </w:pPr>
  </w:style>
  <w:style w:type="paragraph" w:styleId="Footer">
    <w:name w:val="footer"/>
    <w:basedOn w:val="Normal"/>
    <w:link w:val="FooterChar"/>
    <w:uiPriority w:val="3"/>
    <w:rsid w:val="0041250B"/>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41250B"/>
    <w:rPr>
      <w:rFonts w:ascii="Verdana" w:eastAsia="Calibri" w:hAnsi="Verdana" w:cs="Times New Roman"/>
      <w:sz w:val="18"/>
      <w:szCs w:val="18"/>
      <w:lang w:eastAsia="en-GB"/>
    </w:rPr>
  </w:style>
  <w:style w:type="paragraph" w:customStyle="1" w:styleId="Quotation">
    <w:name w:val="Quotation"/>
    <w:basedOn w:val="Normal"/>
    <w:uiPriority w:val="5"/>
    <w:qFormat/>
    <w:rsid w:val="0041250B"/>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41250B"/>
    <w:pPr>
      <w:spacing w:after="240"/>
      <w:ind w:left="1134" w:right="1134"/>
    </w:pPr>
    <w:rPr>
      <w:rFonts w:eastAsia="Calibri" w:cs="Times New Roman"/>
      <w:szCs w:val="18"/>
      <w:lang w:eastAsia="en-GB"/>
    </w:rPr>
  </w:style>
  <w:style w:type="character" w:styleId="CommentReference">
    <w:name w:val="annotation reference"/>
    <w:basedOn w:val="DefaultParagraphFont"/>
    <w:uiPriority w:val="99"/>
    <w:semiHidden/>
    <w:unhideWhenUsed/>
    <w:rsid w:val="0041250B"/>
    <w:rPr>
      <w:sz w:val="16"/>
      <w:szCs w:val="16"/>
    </w:rPr>
  </w:style>
  <w:style w:type="character" w:styleId="EndnoteReference">
    <w:name w:val="endnote reference"/>
    <w:uiPriority w:val="49"/>
    <w:rsid w:val="0041250B"/>
    <w:rPr>
      <w:vertAlign w:val="superscript"/>
    </w:rPr>
  </w:style>
  <w:style w:type="character" w:styleId="FootnoteReference">
    <w:name w:val="footnote reference"/>
    <w:uiPriority w:val="5"/>
    <w:rsid w:val="0041250B"/>
    <w:rPr>
      <w:vertAlign w:val="superscript"/>
    </w:rPr>
  </w:style>
  <w:style w:type="character" w:styleId="IntenseReference">
    <w:name w:val="Intense Reference"/>
    <w:basedOn w:val="DefaultParagraphFont"/>
    <w:uiPriority w:val="99"/>
    <w:unhideWhenUsed/>
    <w:qFormat/>
    <w:rsid w:val="0041250B"/>
    <w:rPr>
      <w:b/>
      <w:bCs/>
      <w:smallCaps/>
      <w:color w:val="ED7D31" w:themeColor="accent2"/>
      <w:spacing w:val="5"/>
      <w:u w:val="single"/>
    </w:rPr>
  </w:style>
  <w:style w:type="character" w:styleId="SubtleReference">
    <w:name w:val="Subtle Reference"/>
    <w:basedOn w:val="DefaultParagraphFont"/>
    <w:uiPriority w:val="99"/>
    <w:unhideWhenUsed/>
    <w:qFormat/>
    <w:rsid w:val="0041250B"/>
    <w:rPr>
      <w:smallCaps/>
      <w:color w:val="ED7D31" w:themeColor="accent2"/>
      <w:u w:val="single"/>
    </w:rPr>
  </w:style>
  <w:style w:type="paragraph" w:styleId="EnvelopeReturn">
    <w:name w:val="envelope return"/>
    <w:basedOn w:val="Normal"/>
    <w:uiPriority w:val="99"/>
    <w:semiHidden/>
    <w:unhideWhenUsed/>
    <w:rsid w:val="0041250B"/>
    <w:rPr>
      <w:rFonts w:asciiTheme="majorHAnsi" w:eastAsiaTheme="majorEastAsia" w:hAnsiTheme="majorHAnsi" w:cstheme="majorBidi"/>
      <w:sz w:val="20"/>
      <w:szCs w:val="20"/>
    </w:rPr>
  </w:style>
  <w:style w:type="paragraph" w:styleId="Salutation">
    <w:name w:val="Salutation"/>
    <w:basedOn w:val="Normal"/>
    <w:next w:val="Normal"/>
    <w:link w:val="SalutationChar"/>
    <w:uiPriority w:val="99"/>
    <w:semiHidden/>
    <w:unhideWhenUsed/>
    <w:rsid w:val="0041250B"/>
  </w:style>
  <w:style w:type="character" w:customStyle="1" w:styleId="SalutationChar">
    <w:name w:val="Salutation Char"/>
    <w:basedOn w:val="DefaultParagraphFont"/>
    <w:link w:val="Salutation"/>
    <w:uiPriority w:val="99"/>
    <w:semiHidden/>
    <w:rsid w:val="0041250B"/>
    <w:rPr>
      <w:rFonts w:ascii="Verdana" w:hAnsi="Verdana"/>
      <w:sz w:val="18"/>
    </w:rPr>
  </w:style>
  <w:style w:type="paragraph" w:styleId="BodyTextIndent2">
    <w:name w:val="Body Text Indent 2"/>
    <w:basedOn w:val="Normal"/>
    <w:link w:val="BodyTextIndent2Char"/>
    <w:uiPriority w:val="99"/>
    <w:semiHidden/>
    <w:unhideWhenUsed/>
    <w:rsid w:val="0041250B"/>
    <w:pPr>
      <w:spacing w:after="120" w:line="480" w:lineRule="auto"/>
      <w:ind w:left="283"/>
    </w:pPr>
  </w:style>
  <w:style w:type="character" w:customStyle="1" w:styleId="BodyTextIndent2Char">
    <w:name w:val="Body Text Indent 2 Char"/>
    <w:basedOn w:val="DefaultParagraphFont"/>
    <w:link w:val="BodyTextIndent2"/>
    <w:uiPriority w:val="99"/>
    <w:semiHidden/>
    <w:rsid w:val="0041250B"/>
    <w:rPr>
      <w:rFonts w:ascii="Verdana" w:hAnsi="Verdana"/>
      <w:sz w:val="18"/>
    </w:rPr>
  </w:style>
  <w:style w:type="paragraph" w:styleId="BodyTextIndent3">
    <w:name w:val="Body Text Indent 3"/>
    <w:basedOn w:val="Normal"/>
    <w:link w:val="BodyTextIndent3Char"/>
    <w:uiPriority w:val="99"/>
    <w:semiHidden/>
    <w:unhideWhenUsed/>
    <w:rsid w:val="0041250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1250B"/>
    <w:rPr>
      <w:rFonts w:ascii="Verdana" w:hAnsi="Verdana"/>
      <w:sz w:val="16"/>
      <w:szCs w:val="16"/>
    </w:rPr>
  </w:style>
  <w:style w:type="paragraph" w:styleId="BodyTextIndent">
    <w:name w:val="Body Text Indent"/>
    <w:basedOn w:val="Normal"/>
    <w:link w:val="BodyTextIndentChar"/>
    <w:uiPriority w:val="99"/>
    <w:semiHidden/>
    <w:unhideWhenUsed/>
    <w:rsid w:val="0041250B"/>
    <w:pPr>
      <w:spacing w:after="120"/>
      <w:ind w:left="283"/>
    </w:pPr>
  </w:style>
  <w:style w:type="character" w:customStyle="1" w:styleId="BodyTextIndentChar">
    <w:name w:val="Body Text Indent Char"/>
    <w:basedOn w:val="DefaultParagraphFont"/>
    <w:link w:val="BodyTextIndent"/>
    <w:uiPriority w:val="99"/>
    <w:semiHidden/>
    <w:rsid w:val="0041250B"/>
    <w:rPr>
      <w:rFonts w:ascii="Verdana" w:hAnsi="Verdana"/>
      <w:sz w:val="18"/>
    </w:rPr>
  </w:style>
  <w:style w:type="paragraph" w:styleId="NormalIndent">
    <w:name w:val="Normal Indent"/>
    <w:basedOn w:val="Normal"/>
    <w:uiPriority w:val="99"/>
    <w:semiHidden/>
    <w:unhideWhenUsed/>
    <w:rsid w:val="0041250B"/>
    <w:pPr>
      <w:ind w:left="567"/>
    </w:pPr>
  </w:style>
  <w:style w:type="paragraph" w:styleId="NoSpacing">
    <w:name w:val="No Spacing"/>
    <w:uiPriority w:val="1"/>
    <w:rsid w:val="0041250B"/>
    <w:pPr>
      <w:spacing w:after="0" w:line="240" w:lineRule="auto"/>
      <w:jc w:val="both"/>
    </w:pPr>
    <w:rPr>
      <w:rFonts w:ascii="Verdana" w:hAnsi="Verdana"/>
      <w:sz w:val="18"/>
    </w:rPr>
  </w:style>
  <w:style w:type="paragraph" w:styleId="Subtitle">
    <w:name w:val="Subtitle"/>
    <w:basedOn w:val="Normal"/>
    <w:next w:val="Normal"/>
    <w:link w:val="SubtitleChar"/>
    <w:uiPriority w:val="6"/>
    <w:qFormat/>
    <w:rsid w:val="0041250B"/>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41250B"/>
    <w:rPr>
      <w:rFonts w:ascii="Verdana" w:eastAsiaTheme="majorEastAsia" w:hAnsi="Verdana" w:cstheme="majorBidi"/>
      <w:b/>
      <w:iCs/>
      <w:sz w:val="18"/>
      <w:szCs w:val="24"/>
    </w:rPr>
  </w:style>
  <w:style w:type="paragraph" w:customStyle="1" w:styleId="SummaryHeader">
    <w:name w:val="SummaryHeader"/>
    <w:basedOn w:val="Normal"/>
    <w:uiPriority w:val="4"/>
    <w:qFormat/>
    <w:rsid w:val="0041250B"/>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41250B"/>
    <w:pPr>
      <w:spacing w:after="240"/>
      <w:outlineLvl w:val="1"/>
    </w:pPr>
    <w:rPr>
      <w:b/>
      <w:color w:val="006283"/>
    </w:rPr>
  </w:style>
  <w:style w:type="paragraph" w:customStyle="1" w:styleId="SummaryText">
    <w:name w:val="SummaryText"/>
    <w:basedOn w:val="Normal"/>
    <w:uiPriority w:val="4"/>
    <w:qFormat/>
    <w:rsid w:val="0041250B"/>
    <w:pPr>
      <w:numPr>
        <w:numId w:val="8"/>
      </w:numPr>
      <w:spacing w:after="240"/>
    </w:pPr>
    <w:rPr>
      <w:rFonts w:eastAsia="Calibri" w:cs="Times New Roman"/>
    </w:rPr>
  </w:style>
  <w:style w:type="table" w:styleId="TableGrid">
    <w:name w:val="Table Grid"/>
    <w:basedOn w:val="TableNormal"/>
    <w:uiPriority w:val="59"/>
    <w:rsid w:val="0041250B"/>
    <w:pPr>
      <w:spacing w:after="0" w:line="240" w:lineRule="auto"/>
    </w:pPr>
    <w:rPr>
      <w:rFonts w:ascii="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39"/>
    <w:rsid w:val="0041250B"/>
    <w:pPr>
      <w:tabs>
        <w:tab w:val="left" w:pos="567"/>
        <w:tab w:val="right" w:leader="dot" w:pos="9027"/>
      </w:tabs>
      <w:spacing w:after="120"/>
      <w:ind w:right="720"/>
    </w:pPr>
    <w:rPr>
      <w:rFonts w:eastAsia="Times New Roman" w:cs="Times New Roman"/>
      <w:szCs w:val="20"/>
      <w:lang w:eastAsia="en-GB"/>
    </w:rPr>
  </w:style>
  <w:style w:type="paragraph" w:styleId="TOC1">
    <w:name w:val="toc 1"/>
    <w:basedOn w:val="Normal"/>
    <w:next w:val="Normal"/>
    <w:autoRedefine/>
    <w:uiPriority w:val="1"/>
    <w:qFormat/>
    <w:rsid w:val="004E4C15"/>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1"/>
    <w:qFormat/>
    <w:rsid w:val="004E4C15"/>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4E4C15"/>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4E4C15"/>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character" w:styleId="HTMLKeyboard">
    <w:name w:val="HTML Keyboard"/>
    <w:basedOn w:val="DefaultParagraphFont"/>
    <w:uiPriority w:val="99"/>
    <w:semiHidden/>
    <w:unhideWhenUsed/>
    <w:rsid w:val="0041250B"/>
    <w:rPr>
      <w:rFonts w:ascii="Consolas" w:hAnsi="Consolas" w:cs="Consolas"/>
      <w:sz w:val="20"/>
      <w:szCs w:val="20"/>
    </w:rPr>
  </w:style>
  <w:style w:type="paragraph" w:styleId="TableofAuthorities">
    <w:name w:val="table of authorities"/>
    <w:basedOn w:val="Normal"/>
    <w:next w:val="Normal"/>
    <w:uiPriority w:val="39"/>
    <w:rsid w:val="0041250B"/>
    <w:pPr>
      <w:tabs>
        <w:tab w:val="left" w:pos="720"/>
        <w:tab w:val="right" w:leader="dot" w:pos="9027"/>
      </w:tabs>
      <w:ind w:right="720"/>
    </w:pPr>
    <w:rPr>
      <w:rFonts w:eastAsia="Times New Roman" w:cs="Times New Roman"/>
      <w:szCs w:val="20"/>
      <w:lang w:eastAsia="en-GB"/>
    </w:rPr>
  </w:style>
  <w:style w:type="paragraph" w:styleId="BlockText">
    <w:name w:val="Block Text"/>
    <w:basedOn w:val="Normal"/>
    <w:uiPriority w:val="99"/>
    <w:semiHidden/>
    <w:unhideWhenUsed/>
    <w:rsid w:val="0041250B"/>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BalloonText">
    <w:name w:val="Balloon Text"/>
    <w:basedOn w:val="Normal"/>
    <w:link w:val="BalloonTextChar"/>
    <w:uiPriority w:val="99"/>
    <w:semiHidden/>
    <w:unhideWhenUsed/>
    <w:rsid w:val="0041250B"/>
    <w:rPr>
      <w:rFonts w:ascii="Tahoma" w:hAnsi="Tahoma" w:cs="Tahoma"/>
      <w:sz w:val="16"/>
      <w:szCs w:val="16"/>
    </w:rPr>
  </w:style>
  <w:style w:type="character" w:customStyle="1" w:styleId="BalloonTextChar">
    <w:name w:val="Balloon Text Char"/>
    <w:basedOn w:val="DefaultParagraphFont"/>
    <w:link w:val="BalloonText"/>
    <w:uiPriority w:val="99"/>
    <w:semiHidden/>
    <w:rsid w:val="0041250B"/>
    <w:rPr>
      <w:rFonts w:ascii="Tahoma" w:hAnsi="Tahoma" w:cs="Tahoma"/>
      <w:sz w:val="16"/>
      <w:szCs w:val="16"/>
    </w:rPr>
  </w:style>
  <w:style w:type="character" w:styleId="PlaceholderText">
    <w:name w:val="Placeholder Text"/>
    <w:basedOn w:val="DefaultParagraphFont"/>
    <w:uiPriority w:val="99"/>
    <w:semiHidden/>
    <w:rsid w:val="0041250B"/>
    <w:rPr>
      <w:color w:val="808080"/>
    </w:rPr>
  </w:style>
  <w:style w:type="character" w:styleId="Strong">
    <w:name w:val="Strong"/>
    <w:basedOn w:val="DefaultParagraphFont"/>
    <w:uiPriority w:val="99"/>
    <w:unhideWhenUsed/>
    <w:qFormat/>
    <w:rsid w:val="0041250B"/>
    <w:rPr>
      <w:b/>
      <w:bCs/>
    </w:rPr>
  </w:style>
  <w:style w:type="paragraph" w:styleId="BodyText">
    <w:name w:val="Body Text"/>
    <w:basedOn w:val="Normal"/>
    <w:link w:val="BodyTextChar"/>
    <w:uiPriority w:val="1"/>
    <w:qFormat/>
    <w:rsid w:val="00503D18"/>
    <w:pPr>
      <w:numPr>
        <w:ilvl w:val="6"/>
        <w:numId w:val="1"/>
      </w:numPr>
      <w:spacing w:after="240"/>
    </w:pPr>
  </w:style>
  <w:style w:type="character" w:customStyle="1" w:styleId="BodyTextChar">
    <w:name w:val="Body Text Char"/>
    <w:basedOn w:val="DefaultParagraphFont"/>
    <w:link w:val="BodyText"/>
    <w:uiPriority w:val="1"/>
    <w:rsid w:val="0041250B"/>
    <w:rPr>
      <w:rFonts w:ascii="Verdana" w:hAnsi="Verdana"/>
      <w:sz w:val="18"/>
    </w:rPr>
  </w:style>
  <w:style w:type="paragraph" w:styleId="BodyText2">
    <w:name w:val="Body Text 2"/>
    <w:basedOn w:val="Normal"/>
    <w:link w:val="BodyText2Char"/>
    <w:uiPriority w:val="1"/>
    <w:qFormat/>
    <w:rsid w:val="00503D18"/>
    <w:pPr>
      <w:numPr>
        <w:ilvl w:val="7"/>
        <w:numId w:val="1"/>
      </w:numPr>
      <w:tabs>
        <w:tab w:val="left" w:pos="1134"/>
      </w:tabs>
      <w:spacing w:after="240"/>
    </w:pPr>
  </w:style>
  <w:style w:type="character" w:customStyle="1" w:styleId="BodyText2Char">
    <w:name w:val="Body Text 2 Char"/>
    <w:basedOn w:val="DefaultParagraphFont"/>
    <w:link w:val="BodyText2"/>
    <w:uiPriority w:val="1"/>
    <w:rsid w:val="00DE25F0"/>
    <w:rPr>
      <w:rFonts w:ascii="Verdana" w:hAnsi="Verdana"/>
      <w:sz w:val="18"/>
    </w:rPr>
  </w:style>
  <w:style w:type="paragraph" w:styleId="BodyText3">
    <w:name w:val="Body Text 3"/>
    <w:basedOn w:val="Normal"/>
    <w:link w:val="BodyText3Char"/>
    <w:uiPriority w:val="1"/>
    <w:qFormat/>
    <w:rsid w:val="00503D18"/>
    <w:pPr>
      <w:numPr>
        <w:ilvl w:val="8"/>
        <w:numId w:val="1"/>
      </w:numPr>
      <w:tabs>
        <w:tab w:val="left" w:pos="1701"/>
      </w:tabs>
      <w:spacing w:after="240"/>
    </w:pPr>
    <w:rPr>
      <w:szCs w:val="16"/>
    </w:rPr>
  </w:style>
  <w:style w:type="character" w:customStyle="1" w:styleId="BodyText3Char">
    <w:name w:val="Body Text 3 Char"/>
    <w:basedOn w:val="DefaultParagraphFont"/>
    <w:link w:val="BodyText3"/>
    <w:uiPriority w:val="1"/>
    <w:rsid w:val="002B64A8"/>
    <w:rPr>
      <w:rFonts w:ascii="Verdana" w:hAnsi="Verdana"/>
      <w:sz w:val="18"/>
      <w:szCs w:val="16"/>
    </w:rPr>
  </w:style>
  <w:style w:type="paragraph" w:styleId="BodyTextFirstIndent">
    <w:name w:val="Body Text First Indent"/>
    <w:basedOn w:val="BodyText"/>
    <w:link w:val="BodyTextFirstIndentChar"/>
    <w:uiPriority w:val="99"/>
    <w:semiHidden/>
    <w:unhideWhenUsed/>
    <w:rsid w:val="0041250B"/>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41250B"/>
    <w:rPr>
      <w:rFonts w:ascii="Verdana" w:hAnsi="Verdana"/>
      <w:sz w:val="18"/>
    </w:rPr>
  </w:style>
  <w:style w:type="paragraph" w:styleId="BodyTextFirstIndent2">
    <w:name w:val="Body Text First Indent 2"/>
    <w:basedOn w:val="BodyTextIndent"/>
    <w:link w:val="BodyTextFirstIndent2Char"/>
    <w:uiPriority w:val="99"/>
    <w:semiHidden/>
    <w:unhideWhenUsed/>
    <w:rsid w:val="0041250B"/>
    <w:pPr>
      <w:spacing w:after="0"/>
      <w:ind w:left="360" w:firstLine="360"/>
    </w:pPr>
  </w:style>
  <w:style w:type="character" w:customStyle="1" w:styleId="BodyTextFirstIndent2Char">
    <w:name w:val="Body Text First Indent 2 Char"/>
    <w:basedOn w:val="BodyTextIndentChar"/>
    <w:link w:val="BodyTextFirstIndent2"/>
    <w:uiPriority w:val="99"/>
    <w:semiHidden/>
    <w:rsid w:val="0041250B"/>
    <w:rPr>
      <w:rFonts w:ascii="Verdana" w:hAnsi="Verdana"/>
      <w:sz w:val="18"/>
    </w:rPr>
  </w:style>
  <w:style w:type="paragraph" w:styleId="MacroText">
    <w:name w:val="macro"/>
    <w:link w:val="MacroTextChar"/>
    <w:uiPriority w:val="99"/>
    <w:semiHidden/>
    <w:unhideWhenUsed/>
    <w:rsid w:val="0041250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41250B"/>
    <w:rPr>
      <w:rFonts w:ascii="Consolas" w:hAnsi="Consolas" w:cs="Consolas"/>
      <w:sz w:val="20"/>
      <w:szCs w:val="20"/>
    </w:rPr>
  </w:style>
  <w:style w:type="paragraph" w:styleId="EndnoteText">
    <w:name w:val="endnote text"/>
    <w:basedOn w:val="FootnoteText"/>
    <w:link w:val="EndnoteTextChar"/>
    <w:uiPriority w:val="49"/>
    <w:rsid w:val="0041250B"/>
    <w:rPr>
      <w:szCs w:val="20"/>
    </w:rPr>
  </w:style>
  <w:style w:type="character" w:customStyle="1" w:styleId="EndnoteTextChar">
    <w:name w:val="Endnote Text Char"/>
    <w:link w:val="EndnoteText"/>
    <w:uiPriority w:val="49"/>
    <w:rsid w:val="0041250B"/>
    <w:rPr>
      <w:rFonts w:ascii="Verdana" w:eastAsia="Calibri" w:hAnsi="Verdana" w:cs="Times New Roman"/>
      <w:sz w:val="16"/>
      <w:szCs w:val="20"/>
      <w:lang w:eastAsia="en-GB"/>
    </w:rPr>
  </w:style>
  <w:style w:type="paragraph" w:styleId="PlainText">
    <w:name w:val="Plain Text"/>
    <w:basedOn w:val="Normal"/>
    <w:link w:val="PlainTextChar"/>
    <w:uiPriority w:val="99"/>
    <w:unhideWhenUsed/>
    <w:rsid w:val="0041250B"/>
    <w:rPr>
      <w:rFonts w:ascii="Consolas" w:hAnsi="Consolas" w:cs="Consolas"/>
      <w:sz w:val="21"/>
      <w:szCs w:val="21"/>
    </w:rPr>
  </w:style>
  <w:style w:type="character" w:customStyle="1" w:styleId="PlainTextChar">
    <w:name w:val="Plain Text Char"/>
    <w:basedOn w:val="DefaultParagraphFont"/>
    <w:link w:val="PlainText"/>
    <w:uiPriority w:val="99"/>
    <w:rsid w:val="0041250B"/>
    <w:rPr>
      <w:rFonts w:ascii="Consolas" w:hAnsi="Consolas" w:cs="Consolas"/>
      <w:sz w:val="21"/>
      <w:szCs w:val="21"/>
    </w:rPr>
  </w:style>
  <w:style w:type="paragraph" w:customStyle="1" w:styleId="Title2">
    <w:name w:val="Title 2"/>
    <w:basedOn w:val="Normal"/>
    <w:next w:val="Normal"/>
    <w:uiPriority w:val="5"/>
    <w:qFormat/>
    <w:rsid w:val="0041250B"/>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41250B"/>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41250B"/>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41250B"/>
    <w:pPr>
      <w:spacing w:after="240"/>
      <w:jc w:val="center"/>
    </w:pPr>
    <w:rPr>
      <w:rFonts w:eastAsia="Calibri" w:cs="Times New Roman"/>
      <w:color w:val="006283"/>
    </w:rPr>
  </w:style>
  <w:style w:type="paragraph" w:customStyle="1" w:styleId="TitlePublication">
    <w:name w:val="Title Publication"/>
    <w:basedOn w:val="Normal"/>
    <w:uiPriority w:val="49"/>
    <w:qFormat/>
    <w:rsid w:val="0041250B"/>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41250B"/>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41250B"/>
    <w:rPr>
      <w:rFonts w:ascii="Verdana" w:eastAsiaTheme="majorEastAsia" w:hAnsi="Verdana" w:cstheme="majorBidi"/>
      <w:b/>
      <w:caps/>
      <w:color w:val="006283"/>
      <w:kern w:val="28"/>
      <w:sz w:val="18"/>
      <w:szCs w:val="52"/>
    </w:rPr>
  </w:style>
  <w:style w:type="character" w:customStyle="1" w:styleId="Heading1Char">
    <w:name w:val="Heading 1 Char"/>
    <w:basedOn w:val="DefaultParagraphFont"/>
    <w:link w:val="Heading1"/>
    <w:uiPriority w:val="9"/>
    <w:rsid w:val="0041250B"/>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9"/>
    <w:rsid w:val="0041250B"/>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9"/>
    <w:rsid w:val="0041250B"/>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9"/>
    <w:rsid w:val="0041250B"/>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9"/>
    <w:rsid w:val="0041250B"/>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41250B"/>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41250B"/>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41250B"/>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41250B"/>
    <w:rPr>
      <w:rFonts w:ascii="Verdana" w:eastAsiaTheme="majorEastAsia" w:hAnsi="Verdana" w:cstheme="majorBidi"/>
      <w:b/>
      <w:iCs/>
      <w:color w:val="006283"/>
      <w:sz w:val="18"/>
      <w:szCs w:val="20"/>
      <w:u w:val="single"/>
    </w:rPr>
  </w:style>
  <w:style w:type="paragraph" w:styleId="IndexHeading">
    <w:name w:val="index heading"/>
    <w:basedOn w:val="Normal"/>
    <w:next w:val="Index1"/>
    <w:uiPriority w:val="99"/>
    <w:semiHidden/>
    <w:unhideWhenUsed/>
    <w:rsid w:val="0041250B"/>
    <w:rPr>
      <w:rFonts w:asciiTheme="majorHAnsi" w:eastAsiaTheme="majorEastAsia" w:hAnsiTheme="majorHAnsi" w:cstheme="majorBidi"/>
      <w:b/>
      <w:bCs/>
    </w:rPr>
  </w:style>
  <w:style w:type="character" w:styleId="BookTitle">
    <w:name w:val="Book Title"/>
    <w:basedOn w:val="DefaultParagraphFont"/>
    <w:uiPriority w:val="99"/>
    <w:unhideWhenUsed/>
    <w:qFormat/>
    <w:rsid w:val="0041250B"/>
    <w:rPr>
      <w:b/>
      <w:bCs/>
      <w:smallCaps/>
      <w:spacing w:val="5"/>
    </w:rPr>
  </w:style>
  <w:style w:type="paragraph" w:styleId="TOCHeading">
    <w:name w:val="TOC Heading"/>
    <w:basedOn w:val="Normal"/>
    <w:next w:val="Normal"/>
    <w:uiPriority w:val="39"/>
    <w:qFormat/>
    <w:rsid w:val="0041250B"/>
    <w:pPr>
      <w:spacing w:before="240"/>
      <w:jc w:val="center"/>
    </w:pPr>
    <w:rPr>
      <w:rFonts w:eastAsia="Times New Roman" w:cs="Times New Roman"/>
      <w:b/>
      <w:bCs/>
      <w:szCs w:val="28"/>
      <w:lang w:eastAsia="en-GB"/>
    </w:rPr>
  </w:style>
  <w:style w:type="character" w:styleId="HTMLVariable">
    <w:name w:val="HTML Variable"/>
    <w:basedOn w:val="DefaultParagraphFont"/>
    <w:uiPriority w:val="99"/>
    <w:semiHidden/>
    <w:unhideWhenUsed/>
    <w:rsid w:val="0041250B"/>
    <w:rPr>
      <w:i/>
      <w:iCs/>
    </w:rPr>
  </w:style>
  <w:style w:type="table" w:customStyle="1" w:styleId="WTOBox1">
    <w:name w:val="WTOBox1"/>
    <w:basedOn w:val="TableNormal"/>
    <w:uiPriority w:val="99"/>
    <w:rsid w:val="0041250B"/>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1250B"/>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41250B"/>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252E64"/>
    <w:pPr>
      <w:widowControl w:val="0"/>
      <w:autoSpaceDE w:val="0"/>
      <w:autoSpaceDN w:val="0"/>
      <w:spacing w:before="31"/>
      <w:ind w:left="108"/>
      <w:jc w:val="left"/>
    </w:pPr>
    <w:rPr>
      <w:rFonts w:ascii="Times New Roman" w:eastAsia="Times New Roman" w:hAnsi="Times New Roman" w:cs="Times New Roman"/>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D96B8-583D-4DE0-A2FC-EBBAC4FBE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12278</Words>
  <Characters>69985</Characters>
  <Application>Microsoft Office Word</Application>
  <DocSecurity>0</DocSecurity>
  <Lines>583</Lines>
  <Paragraphs>164</Paragraphs>
  <ScaleCrop>false</ScaleCrop>
  <HeadingPairs>
    <vt:vector size="2" baseType="variant">
      <vt:variant>
        <vt:lpstr>Título</vt:lpstr>
      </vt:variant>
      <vt:variant>
        <vt:i4>1</vt:i4>
      </vt:variant>
    </vt:vector>
  </HeadingPairs>
  <TitlesOfParts>
    <vt:vector size="1" baseType="lpstr">
      <vt:lpstr/>
    </vt:vector>
  </TitlesOfParts>
  <Company>WTO</Company>
  <LinksUpToDate>false</LinksUpToDate>
  <CharactersWithSpaces>82099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Rodriguez, Raquel</dc:creator>
  <cp:keywords/>
  <dc:description/>
  <cp:lastModifiedBy>Mitchell, Madeleine</cp:lastModifiedBy>
  <cp:revision>3</cp:revision>
  <cp:lastPrinted>2021-01-23T15:49:00Z</cp:lastPrinted>
  <dcterms:created xsi:type="dcterms:W3CDTF">2022-10-01T14:20:00Z</dcterms:created>
  <dcterms:modified xsi:type="dcterms:W3CDTF">2022-10-01T14:20:00Z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a13a72ec-1611-4ae1-807b-5d5d7fb61a8e</vt:lpwstr>
  </property>
  <property fmtid="{D5CDD505-2E9C-101B-9397-08002B2CF9AE}" pid="3" name="WTOCLASSIFICATION">
    <vt:lpwstr>WTO OFFICIAL</vt:lpwstr>
  </property>
</Properties>
</file>