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136DD" w14:textId="77777777" w:rsidR="00E90851" w:rsidRPr="000E0D7F" w:rsidRDefault="00E90851" w:rsidP="00E90851"/>
    <w:p w14:paraId="7B028317" w14:textId="77777777" w:rsidR="00E90851" w:rsidRDefault="00E90851" w:rsidP="00E90851"/>
    <w:p w14:paraId="2A6BFC26" w14:textId="77777777" w:rsidR="00E90851" w:rsidRDefault="00E90851" w:rsidP="00E90851"/>
    <w:p w14:paraId="0BB4FBC6" w14:textId="77777777" w:rsidR="00E90851" w:rsidRDefault="00E90851" w:rsidP="00E90851"/>
    <w:p w14:paraId="392B96B9" w14:textId="77777777" w:rsidR="00E90851" w:rsidRDefault="00E90851" w:rsidP="00E90851"/>
    <w:p w14:paraId="58420F19" w14:textId="77777777" w:rsidR="00E90851" w:rsidRDefault="00E90851" w:rsidP="00E90851"/>
    <w:p w14:paraId="794A0E64" w14:textId="77777777" w:rsidR="00E90851" w:rsidRDefault="00E90851" w:rsidP="00E90851"/>
    <w:p w14:paraId="29170A24" w14:textId="77777777" w:rsidR="00E90851" w:rsidRDefault="00E90851" w:rsidP="00E90851"/>
    <w:p w14:paraId="73ECCBA2" w14:textId="77777777" w:rsidR="00E90851" w:rsidRDefault="00E90851" w:rsidP="00E90851"/>
    <w:p w14:paraId="5E4D0DC5" w14:textId="77777777" w:rsidR="00E90851" w:rsidRDefault="00E90851" w:rsidP="00E90851"/>
    <w:p w14:paraId="4D162B96" w14:textId="77777777" w:rsidR="00E90851" w:rsidRDefault="00E90851" w:rsidP="00E90851"/>
    <w:p w14:paraId="6692FE58" w14:textId="77777777" w:rsidR="00E90851" w:rsidRDefault="00E90851" w:rsidP="00E90851"/>
    <w:p w14:paraId="3034628B" w14:textId="77777777" w:rsidR="00E90851" w:rsidRDefault="00E90851" w:rsidP="00E90851"/>
    <w:p w14:paraId="64B5298A" w14:textId="77777777" w:rsidR="00E90851" w:rsidRDefault="00E90851" w:rsidP="00E90851"/>
    <w:p w14:paraId="15077212" w14:textId="77777777" w:rsidR="00E90851" w:rsidRDefault="00E90851" w:rsidP="00E90851"/>
    <w:p w14:paraId="59AFD555" w14:textId="77777777" w:rsidR="00E90851" w:rsidRDefault="00E90851" w:rsidP="00E90851"/>
    <w:p w14:paraId="499811F1" w14:textId="77777777" w:rsidR="00E90851" w:rsidRDefault="00E90851" w:rsidP="00E90851"/>
    <w:p w14:paraId="69F53240" w14:textId="77777777" w:rsidR="00E90851" w:rsidRDefault="00E90851" w:rsidP="00E90851"/>
    <w:p w14:paraId="7E95AA12" w14:textId="77777777" w:rsidR="00E90851" w:rsidRDefault="00E90851" w:rsidP="00E90851"/>
    <w:p w14:paraId="4EAA7929" w14:textId="77777777" w:rsidR="00E90851" w:rsidRDefault="00E90851" w:rsidP="00E90851"/>
    <w:p w14:paraId="7CF70736" w14:textId="77777777" w:rsidR="00E90851" w:rsidRPr="000E0D7F" w:rsidRDefault="00E90851" w:rsidP="00E90851"/>
    <w:p w14:paraId="2BDCA358" w14:textId="77777777" w:rsidR="00E90851" w:rsidRPr="000E0D7F" w:rsidRDefault="00E90851" w:rsidP="00E90851">
      <w:pPr>
        <w:spacing w:after="240"/>
        <w:jc w:val="center"/>
        <w:rPr>
          <w:b/>
          <w:bCs/>
          <w:szCs w:val="18"/>
        </w:rPr>
      </w:pPr>
      <w:r w:rsidRPr="000E0D7F">
        <w:rPr>
          <w:b/>
          <w:bCs/>
          <w:szCs w:val="18"/>
        </w:rPr>
        <w:t xml:space="preserve">ENTENDIMIENTO RELATIVO A LAS EXENCIONES DE </w:t>
      </w:r>
      <w:r w:rsidRPr="000E0D7F">
        <w:rPr>
          <w:b/>
          <w:bCs/>
          <w:szCs w:val="18"/>
        </w:rPr>
        <w:br/>
        <w:t xml:space="preserve">OBLIGACIONES DIMANANTES DEL ACUERDO GENERAL SOBRE </w:t>
      </w:r>
      <w:r w:rsidRPr="000E0D7F">
        <w:rPr>
          <w:b/>
          <w:bCs/>
          <w:szCs w:val="18"/>
        </w:rPr>
        <w:br/>
        <w:t>ARANCELES ADUANEROS Y COMERCIO DE 1994</w:t>
      </w:r>
    </w:p>
    <w:p w14:paraId="4A734335" w14:textId="77777777" w:rsidR="00E90851" w:rsidRPr="000E0D7F" w:rsidRDefault="00E90851" w:rsidP="00E90851"/>
    <w:p w14:paraId="42E612BC" w14:textId="77777777" w:rsidR="00E90851" w:rsidRPr="000E0D7F" w:rsidRDefault="00E90851" w:rsidP="00E90851">
      <w:pPr>
        <w:spacing w:after="240"/>
        <w:jc w:val="left"/>
        <w:rPr>
          <w:szCs w:val="18"/>
        </w:rPr>
      </w:pPr>
      <w:r w:rsidRPr="000E0D7F">
        <w:rPr>
          <w:szCs w:val="18"/>
        </w:rPr>
        <w:br w:type="page"/>
      </w:r>
    </w:p>
    <w:p w14:paraId="0F697EE8" w14:textId="77777777" w:rsidR="00E90851" w:rsidRPr="000E0D7F" w:rsidRDefault="00E90851" w:rsidP="00E90851">
      <w:pPr>
        <w:spacing w:after="240"/>
        <w:jc w:val="center"/>
        <w:rPr>
          <w:b/>
          <w:bCs/>
          <w:szCs w:val="18"/>
        </w:rPr>
      </w:pPr>
      <w:r w:rsidRPr="000E0D7F">
        <w:rPr>
          <w:b/>
          <w:bCs/>
          <w:szCs w:val="18"/>
        </w:rPr>
        <w:lastRenderedPageBreak/>
        <w:t xml:space="preserve">ENTENDIMIENTO RELATIVO A LAS EXENCIONES DE </w:t>
      </w:r>
      <w:r w:rsidRPr="000E0D7F">
        <w:rPr>
          <w:b/>
          <w:bCs/>
          <w:szCs w:val="18"/>
        </w:rPr>
        <w:br/>
        <w:t xml:space="preserve">OBLIGACIONES DIMANANTES DEL ACUERDO GENERAL SOBRE </w:t>
      </w:r>
      <w:r w:rsidRPr="000E0D7F">
        <w:rPr>
          <w:b/>
          <w:bCs/>
          <w:szCs w:val="18"/>
        </w:rPr>
        <w:br/>
        <w:t>ARANCELES ADUANEROS Y COMERCIO DE 1994</w:t>
      </w:r>
    </w:p>
    <w:p w14:paraId="5D363E21" w14:textId="77777777" w:rsidR="00E90851" w:rsidRPr="000E0D7F" w:rsidRDefault="00E90851" w:rsidP="00E90851">
      <w:pPr>
        <w:spacing w:after="240"/>
        <w:rPr>
          <w:szCs w:val="18"/>
        </w:rPr>
      </w:pPr>
      <w:r w:rsidRPr="000E0D7F">
        <w:rPr>
          <w:i/>
          <w:szCs w:val="18"/>
        </w:rPr>
        <w:t>Los Miembros convienen</w:t>
      </w:r>
      <w:r w:rsidRPr="00264FA3">
        <w:t xml:space="preserve"> </w:t>
      </w:r>
      <w:r w:rsidRPr="000E0D7F">
        <w:rPr>
          <w:szCs w:val="18"/>
        </w:rPr>
        <w:t>en lo siguiente:</w:t>
      </w:r>
    </w:p>
    <w:p w14:paraId="04FA6C81" w14:textId="77777777" w:rsidR="00E90851" w:rsidRPr="000E0D7F" w:rsidRDefault="00E90851" w:rsidP="00E90851">
      <w:pPr>
        <w:spacing w:after="240"/>
        <w:rPr>
          <w:szCs w:val="18"/>
        </w:rPr>
      </w:pPr>
      <w:r w:rsidRPr="000E0D7F">
        <w:rPr>
          <w:szCs w:val="18"/>
        </w:rPr>
        <w:t>1.</w:t>
      </w:r>
      <w:r w:rsidRPr="000E0D7F">
        <w:rPr>
          <w:szCs w:val="18"/>
        </w:rPr>
        <w:tab/>
        <w:t>En las solicitudes de exención o de prórroga de una exención vigente se expondrán las medidas que el Miembro se propone adoptar, los objetivos concretos de política que el Miembro trata de perseguir y las razones que impiden al Miembro alcanzar sus objetivos de política utilizando medidas compatibles con las obligaciones contraídas en virtud del GATT de 1994.</w:t>
      </w:r>
    </w:p>
    <w:p w14:paraId="162155A6" w14:textId="77777777" w:rsidR="00E90851" w:rsidRPr="000E0D7F" w:rsidRDefault="00E90851" w:rsidP="00E90851">
      <w:pPr>
        <w:spacing w:after="240"/>
        <w:rPr>
          <w:szCs w:val="18"/>
        </w:rPr>
      </w:pPr>
      <w:r w:rsidRPr="000E0D7F">
        <w:rPr>
          <w:szCs w:val="18"/>
        </w:rPr>
        <w:t>2.</w:t>
      </w:r>
      <w:r w:rsidRPr="000E0D7F">
        <w:rPr>
          <w:szCs w:val="18"/>
        </w:rPr>
        <w:tab/>
        <w:t xml:space="preserve">Toda exención vigente en la fecha de entrada en vigor del Acuerdo sobre la OMC quedará sin efecto, a menos que se prorrogue de conformidad con el procedimiento indicado </w:t>
      </w:r>
      <w:r w:rsidRPr="000E0D7F">
        <w:rPr>
          <w:i/>
          <w:szCs w:val="18"/>
        </w:rPr>
        <w:t xml:space="preserve">supra </w:t>
      </w:r>
      <w:r w:rsidRPr="000E0D7F">
        <w:rPr>
          <w:szCs w:val="18"/>
        </w:rPr>
        <w:t>y el previsto en el artículo IX de dicho Acuerdo, en la fecha de su expiración o dos años después de la fecha de entrada en vigor del Acuerdo sobre la OMC, si este plazo venciera antes.</w:t>
      </w:r>
    </w:p>
    <w:p w14:paraId="17DF9168" w14:textId="77777777" w:rsidR="00E90851" w:rsidRPr="000E0D7F" w:rsidRDefault="00E90851" w:rsidP="00E90851">
      <w:pPr>
        <w:spacing w:after="240"/>
        <w:rPr>
          <w:szCs w:val="18"/>
        </w:rPr>
      </w:pPr>
      <w:r w:rsidRPr="000E0D7F">
        <w:rPr>
          <w:szCs w:val="18"/>
        </w:rPr>
        <w:t>3.</w:t>
      </w:r>
      <w:r w:rsidRPr="000E0D7F">
        <w:rPr>
          <w:szCs w:val="18"/>
        </w:rPr>
        <w:tab/>
        <w:t>Todo Miembro que considere que una ventaja resultante para él del GATT de 1994 se halla anulada o menoscabada como consecuencia de:</w:t>
      </w:r>
    </w:p>
    <w:p w14:paraId="76D9FCEC" w14:textId="77777777" w:rsidR="00E90851" w:rsidRPr="000E0D7F" w:rsidRDefault="00E90851" w:rsidP="00E90851">
      <w:pPr>
        <w:spacing w:after="240"/>
        <w:ind w:left="1134" w:hanging="567"/>
        <w:rPr>
          <w:szCs w:val="18"/>
        </w:rPr>
      </w:pPr>
      <w:r w:rsidRPr="000E0D7F">
        <w:rPr>
          <w:szCs w:val="18"/>
        </w:rPr>
        <w:t>a)</w:t>
      </w:r>
      <w:r w:rsidRPr="000E0D7F">
        <w:rPr>
          <w:szCs w:val="18"/>
        </w:rPr>
        <w:tab/>
        <w:t>el incumplimiento de los términos o condiciones de una exención por el Miembro a la que ésta ha sido concedida, o</w:t>
      </w:r>
    </w:p>
    <w:p w14:paraId="23C8E824" w14:textId="77777777" w:rsidR="00E90851" w:rsidRPr="000E0D7F" w:rsidRDefault="00E90851" w:rsidP="00E90851">
      <w:pPr>
        <w:spacing w:after="240"/>
        <w:ind w:left="1134" w:hanging="567"/>
        <w:rPr>
          <w:szCs w:val="18"/>
        </w:rPr>
      </w:pPr>
      <w:r w:rsidRPr="000E0D7F">
        <w:rPr>
          <w:szCs w:val="18"/>
        </w:rPr>
        <w:t>b)</w:t>
      </w:r>
      <w:r w:rsidRPr="000E0D7F">
        <w:rPr>
          <w:szCs w:val="18"/>
        </w:rPr>
        <w:tab/>
        <w:t>la aplicación de una medida compatible con los términos y condiciones de la exención,</w:t>
      </w:r>
    </w:p>
    <w:p w14:paraId="1459B77B" w14:textId="6D7E7109" w:rsidR="00850889" w:rsidRPr="00E90851" w:rsidRDefault="00E90851" w:rsidP="00E90851">
      <w:r w:rsidRPr="000E0D7F">
        <w:rPr>
          <w:szCs w:val="18"/>
        </w:rPr>
        <w:t>podrá acogerse a las disposiciones del artículo XXIII del GATT de 1994, desarrolladas y aplicadas en virtud del Entendimiento sobre Solución de Diferencias.</w:t>
      </w:r>
    </w:p>
    <w:sectPr w:rsidR="00850889" w:rsidRPr="00E90851" w:rsidSect="002A15FB">
      <w:headerReference w:type="default" r:id="rId7"/>
      <w:pgSz w:w="11906" w:h="16838" w:code="9"/>
      <w:pgMar w:top="1701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0341B" w14:textId="77777777" w:rsidR="00F8590C" w:rsidRDefault="00F8590C" w:rsidP="00ED54E0">
      <w:r>
        <w:separator/>
      </w:r>
    </w:p>
  </w:endnote>
  <w:endnote w:type="continuationSeparator" w:id="0">
    <w:p w14:paraId="14831FA5" w14:textId="77777777" w:rsidR="00F8590C" w:rsidRDefault="00F8590C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0949E" w14:textId="77777777" w:rsidR="00F8590C" w:rsidRDefault="00F8590C" w:rsidP="00ED54E0">
      <w:r>
        <w:separator/>
      </w:r>
    </w:p>
  </w:footnote>
  <w:footnote w:type="continuationSeparator" w:id="0">
    <w:p w14:paraId="1D730F88" w14:textId="77777777" w:rsidR="00F8590C" w:rsidRDefault="00F8590C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93113" w14:textId="77777777" w:rsidR="00F8590C" w:rsidRDefault="00F8590C" w:rsidP="00F8590C">
    <w:pPr>
      <w:pStyle w:val="Header"/>
      <w:pBdr>
        <w:bottom w:val="single" w:sz="4" w:space="1" w:color="auto"/>
      </w:pBdr>
      <w:tabs>
        <w:tab w:val="clear" w:pos="4513"/>
        <w:tab w:val="clear" w:pos="9027"/>
      </w:tabs>
      <w:spacing w:after="240"/>
      <w:jc w:val="center"/>
    </w:pPr>
  </w:p>
  <w:p w14:paraId="136CAAC1" w14:textId="77777777" w:rsidR="00F8590C" w:rsidRDefault="00F8590C" w:rsidP="00F8590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>
      <w:t xml:space="preserve">-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>
      <w:t xml:space="preserve"> -</w:t>
    </w:r>
  </w:p>
  <w:p w14:paraId="10CADE43" w14:textId="77777777" w:rsidR="00A6787A" w:rsidRDefault="00A678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9F8A9B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621F8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00147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82682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8A12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53FED"/>
    <w:multiLevelType w:val="hybridMultilevel"/>
    <w:tmpl w:val="47226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8C1C7B"/>
    <w:multiLevelType w:val="multilevel"/>
    <w:tmpl w:val="55F629E2"/>
    <w:lvl w:ilvl="0">
      <w:start w:val="1"/>
      <w:numFmt w:val="decimal"/>
      <w:pStyle w:val="Query"/>
      <w:lvlText w:val="%1."/>
      <w:lvlJc w:val="left"/>
      <w:pPr>
        <w:ind w:left="567" w:hanging="56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E948C5"/>
    <w:multiLevelType w:val="multilevel"/>
    <w:tmpl w:val="30B050F8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3" w15:restartNumberingAfterBreak="0">
    <w:nsid w:val="57454AB1"/>
    <w:multiLevelType w:val="multilevel"/>
    <w:tmpl w:val="CC52177C"/>
    <w:numStyleLink w:val="LegalHeadings"/>
  </w:abstractNum>
  <w:abstractNum w:abstractNumId="14" w15:restartNumberingAfterBreak="0">
    <w:nsid w:val="57551E12"/>
    <w:multiLevelType w:val="multilevel"/>
    <w:tmpl w:val="CC52177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15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4"/>
  </w:num>
  <w:num w:numId="7">
    <w:abstractNumId w:val="13"/>
  </w:num>
  <w:num w:numId="8">
    <w:abstractNumId w:val="12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0"/>
  </w:num>
  <w:num w:numId="17">
    <w:abstractNumId w:val="12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90C"/>
    <w:rsid w:val="000106E0"/>
    <w:rsid w:val="000111BB"/>
    <w:rsid w:val="00022C0F"/>
    <w:rsid w:val="000272F6"/>
    <w:rsid w:val="00037AC4"/>
    <w:rsid w:val="000423BF"/>
    <w:rsid w:val="000A4945"/>
    <w:rsid w:val="000B31E1"/>
    <w:rsid w:val="0011356B"/>
    <w:rsid w:val="0013337F"/>
    <w:rsid w:val="00182B84"/>
    <w:rsid w:val="001946F2"/>
    <w:rsid w:val="001D0F5C"/>
    <w:rsid w:val="001E291F"/>
    <w:rsid w:val="00233408"/>
    <w:rsid w:val="00237417"/>
    <w:rsid w:val="0027067B"/>
    <w:rsid w:val="002A15FB"/>
    <w:rsid w:val="002A6940"/>
    <w:rsid w:val="002E249B"/>
    <w:rsid w:val="00304385"/>
    <w:rsid w:val="00311BE2"/>
    <w:rsid w:val="00320249"/>
    <w:rsid w:val="003572B4"/>
    <w:rsid w:val="003616BF"/>
    <w:rsid w:val="00371F2B"/>
    <w:rsid w:val="00383F10"/>
    <w:rsid w:val="004551EC"/>
    <w:rsid w:val="00467032"/>
    <w:rsid w:val="0046754A"/>
    <w:rsid w:val="004A31FF"/>
    <w:rsid w:val="004F203A"/>
    <w:rsid w:val="00512FF5"/>
    <w:rsid w:val="005336B8"/>
    <w:rsid w:val="00543C08"/>
    <w:rsid w:val="005B04B9"/>
    <w:rsid w:val="005B68C7"/>
    <w:rsid w:val="005B7054"/>
    <w:rsid w:val="005D0152"/>
    <w:rsid w:val="005D5981"/>
    <w:rsid w:val="005F30CB"/>
    <w:rsid w:val="00612644"/>
    <w:rsid w:val="00674CCD"/>
    <w:rsid w:val="006A18DC"/>
    <w:rsid w:val="006B24D1"/>
    <w:rsid w:val="006D6742"/>
    <w:rsid w:val="006E3654"/>
    <w:rsid w:val="006F5826"/>
    <w:rsid w:val="00700181"/>
    <w:rsid w:val="007141CF"/>
    <w:rsid w:val="00745146"/>
    <w:rsid w:val="0074635B"/>
    <w:rsid w:val="007577E3"/>
    <w:rsid w:val="00760DB3"/>
    <w:rsid w:val="00767204"/>
    <w:rsid w:val="007C3936"/>
    <w:rsid w:val="007C79F0"/>
    <w:rsid w:val="007E6507"/>
    <w:rsid w:val="007F2B8E"/>
    <w:rsid w:val="007F2DB0"/>
    <w:rsid w:val="00801CBB"/>
    <w:rsid w:val="00807247"/>
    <w:rsid w:val="00840C2B"/>
    <w:rsid w:val="00850889"/>
    <w:rsid w:val="008739FD"/>
    <w:rsid w:val="008A7BB6"/>
    <w:rsid w:val="008E372C"/>
    <w:rsid w:val="00920FD4"/>
    <w:rsid w:val="00947C09"/>
    <w:rsid w:val="009A6F54"/>
    <w:rsid w:val="009A7E67"/>
    <w:rsid w:val="009B0823"/>
    <w:rsid w:val="00A53DCE"/>
    <w:rsid w:val="00A6057A"/>
    <w:rsid w:val="00A6787A"/>
    <w:rsid w:val="00A74017"/>
    <w:rsid w:val="00A97A1E"/>
    <w:rsid w:val="00AA332C"/>
    <w:rsid w:val="00AC24C7"/>
    <w:rsid w:val="00AC27F8"/>
    <w:rsid w:val="00AD4C72"/>
    <w:rsid w:val="00AE20ED"/>
    <w:rsid w:val="00AE2AEE"/>
    <w:rsid w:val="00B1394B"/>
    <w:rsid w:val="00B230EC"/>
    <w:rsid w:val="00B50DC4"/>
    <w:rsid w:val="00B56EDC"/>
    <w:rsid w:val="00B67C16"/>
    <w:rsid w:val="00BB1F84"/>
    <w:rsid w:val="00BE5468"/>
    <w:rsid w:val="00C11EAC"/>
    <w:rsid w:val="00C305D7"/>
    <w:rsid w:val="00C30F2A"/>
    <w:rsid w:val="00C43456"/>
    <w:rsid w:val="00C65C0C"/>
    <w:rsid w:val="00C808FC"/>
    <w:rsid w:val="00C93CD7"/>
    <w:rsid w:val="00CC5DCA"/>
    <w:rsid w:val="00CD7D97"/>
    <w:rsid w:val="00CE3EE6"/>
    <w:rsid w:val="00CE4BA1"/>
    <w:rsid w:val="00D000C7"/>
    <w:rsid w:val="00D52A9D"/>
    <w:rsid w:val="00D55AAD"/>
    <w:rsid w:val="00D747AE"/>
    <w:rsid w:val="00D9226C"/>
    <w:rsid w:val="00DA07CB"/>
    <w:rsid w:val="00DA20BD"/>
    <w:rsid w:val="00DE50DB"/>
    <w:rsid w:val="00DF6AE1"/>
    <w:rsid w:val="00E150A2"/>
    <w:rsid w:val="00E46FD5"/>
    <w:rsid w:val="00E544BB"/>
    <w:rsid w:val="00E56545"/>
    <w:rsid w:val="00E85004"/>
    <w:rsid w:val="00E90851"/>
    <w:rsid w:val="00EA5D4F"/>
    <w:rsid w:val="00EB6C56"/>
    <w:rsid w:val="00EB6F21"/>
    <w:rsid w:val="00ED54E0"/>
    <w:rsid w:val="00F01C13"/>
    <w:rsid w:val="00F32397"/>
    <w:rsid w:val="00F40595"/>
    <w:rsid w:val="00F8590C"/>
    <w:rsid w:val="00FA5EBC"/>
    <w:rsid w:val="00FD224A"/>
    <w:rsid w:val="00FD6CF3"/>
    <w:rsid w:val="00FD79BF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07B02E"/>
  <w15:chartTrackingRefBased/>
  <w15:docId w15:val="{6D938963-2790-45EA-9776-86F81F083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0851"/>
    <w:pPr>
      <w:spacing w:after="0" w:line="240" w:lineRule="auto"/>
      <w:jc w:val="both"/>
    </w:pPr>
    <w:rPr>
      <w:rFonts w:ascii="Verdana" w:hAnsi="Verdana"/>
      <w:sz w:val="18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022C0F"/>
    <w:pPr>
      <w:keepNext/>
      <w:keepLines/>
      <w:numPr>
        <w:numId w:val="6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  <w:lang w:val="en-GB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022C0F"/>
    <w:pPr>
      <w:keepNext/>
      <w:keepLines/>
      <w:numPr>
        <w:ilvl w:val="1"/>
        <w:numId w:val="6"/>
      </w:numPr>
      <w:spacing w:after="240"/>
      <w:outlineLvl w:val="1"/>
    </w:pPr>
    <w:rPr>
      <w:rFonts w:eastAsiaTheme="majorEastAsia" w:cstheme="majorBidi"/>
      <w:b/>
      <w:bCs/>
      <w:color w:val="006283"/>
      <w:szCs w:val="26"/>
      <w:lang w:val="en-GB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022C0F"/>
    <w:pPr>
      <w:keepNext/>
      <w:keepLines/>
      <w:numPr>
        <w:ilvl w:val="2"/>
        <w:numId w:val="6"/>
      </w:numPr>
      <w:spacing w:after="240"/>
      <w:outlineLvl w:val="2"/>
    </w:pPr>
    <w:rPr>
      <w:rFonts w:eastAsiaTheme="majorEastAsia" w:cstheme="majorBidi"/>
      <w:b/>
      <w:bCs/>
      <w:color w:val="006283"/>
      <w:lang w:val="en-GB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022C0F"/>
    <w:pPr>
      <w:keepNext/>
      <w:keepLines/>
      <w:numPr>
        <w:ilvl w:val="3"/>
        <w:numId w:val="6"/>
      </w:numPr>
      <w:spacing w:after="240"/>
      <w:outlineLvl w:val="3"/>
    </w:pPr>
    <w:rPr>
      <w:rFonts w:eastAsiaTheme="majorEastAsia" w:cstheme="majorBidi"/>
      <w:b/>
      <w:bCs/>
      <w:iCs/>
      <w:color w:val="006283"/>
      <w:lang w:val="en-GB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022C0F"/>
    <w:pPr>
      <w:keepNext/>
      <w:keepLines/>
      <w:numPr>
        <w:ilvl w:val="4"/>
        <w:numId w:val="6"/>
      </w:numPr>
      <w:spacing w:after="240"/>
      <w:outlineLvl w:val="4"/>
    </w:pPr>
    <w:rPr>
      <w:rFonts w:eastAsiaTheme="majorEastAsia" w:cstheme="majorBidi"/>
      <w:b/>
      <w:color w:val="006283"/>
      <w:lang w:val="en-GB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022C0F"/>
    <w:pPr>
      <w:keepNext/>
      <w:keepLines/>
      <w:numPr>
        <w:ilvl w:val="5"/>
        <w:numId w:val="6"/>
      </w:numPr>
      <w:spacing w:after="240"/>
      <w:outlineLvl w:val="5"/>
    </w:pPr>
    <w:rPr>
      <w:rFonts w:eastAsiaTheme="majorEastAsia" w:cstheme="majorBidi"/>
      <w:b/>
      <w:iCs/>
      <w:color w:val="006283"/>
      <w:lang w:val="en-GB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  <w:lang w:val="en-GB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  <w:lang w:val="en-GB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eastAsiaTheme="majorEastAsia" w:hAnsi="Verdan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eastAsiaTheme="majorEastAsia" w:hAnsi="Verdan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eastAsiaTheme="majorEastAsia" w:hAnsi="Verdan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eastAsiaTheme="majorEastAsia" w:hAnsi="Verdan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eastAsiaTheme="majorEastAsia" w:hAnsi="Verdan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eastAsiaTheme="majorEastAsia" w:hAnsi="Verdan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eastAsiaTheme="majorEastAsia" w:hAnsi="Verdan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eastAsiaTheme="majorEastAsia" w:hAnsi="Verdan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022C0F"/>
    <w:pPr>
      <w:numPr>
        <w:ilvl w:val="6"/>
        <w:numId w:val="6"/>
      </w:numPr>
      <w:spacing w:after="24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6A18DC"/>
    <w:pPr>
      <w:numPr>
        <w:ilvl w:val="7"/>
        <w:numId w:val="6"/>
      </w:numPr>
      <w:tabs>
        <w:tab w:val="left" w:pos="1134"/>
      </w:tabs>
      <w:spacing w:after="240"/>
    </w:pPr>
    <w:rPr>
      <w:lang w:val="en-GB"/>
    </w:rPr>
  </w:style>
  <w:style w:type="character" w:customStyle="1" w:styleId="BodyText2Char">
    <w:name w:val="Body Text 2 Char"/>
    <w:basedOn w:val="DefaultParagraphFont"/>
    <w:link w:val="BodyText2"/>
    <w:uiPriority w:val="1"/>
    <w:rsid w:val="006A18DC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022C0F"/>
    <w:pPr>
      <w:numPr>
        <w:ilvl w:val="8"/>
        <w:numId w:val="6"/>
      </w:numPr>
      <w:spacing w:after="240"/>
    </w:pPr>
    <w:rPr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uiPriority w:val="1"/>
    <w:rsid w:val="00801CBB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022C0F"/>
    <w:pPr>
      <w:numPr>
        <w:numId w:val="6"/>
      </w:numPr>
    </w:pPr>
  </w:style>
  <w:style w:type="paragraph" w:styleId="ListBullet">
    <w:name w:val="List Bullet"/>
    <w:basedOn w:val="Normal"/>
    <w:uiPriority w:val="1"/>
    <w:rsid w:val="007F2DB0"/>
    <w:pPr>
      <w:numPr>
        <w:numId w:val="17"/>
      </w:numPr>
      <w:spacing w:after="240"/>
    </w:pPr>
    <w:rPr>
      <w:lang w:val="en-GB"/>
    </w:rPr>
  </w:style>
  <w:style w:type="paragraph" w:styleId="ListBullet2">
    <w:name w:val="List Bullet 2"/>
    <w:basedOn w:val="Normal"/>
    <w:uiPriority w:val="1"/>
    <w:rsid w:val="007F2DB0"/>
    <w:pPr>
      <w:numPr>
        <w:ilvl w:val="1"/>
        <w:numId w:val="17"/>
      </w:numPr>
      <w:tabs>
        <w:tab w:val="left" w:pos="1134"/>
      </w:tabs>
      <w:spacing w:after="240"/>
    </w:pPr>
    <w:rPr>
      <w:lang w:val="en-GB"/>
    </w:rPr>
  </w:style>
  <w:style w:type="paragraph" w:styleId="ListBullet3">
    <w:name w:val="List Bullet 3"/>
    <w:basedOn w:val="Normal"/>
    <w:uiPriority w:val="1"/>
    <w:qFormat/>
    <w:rsid w:val="007F2DB0"/>
    <w:pPr>
      <w:numPr>
        <w:ilvl w:val="2"/>
        <w:numId w:val="17"/>
      </w:numPr>
      <w:tabs>
        <w:tab w:val="left" w:pos="1701"/>
      </w:tabs>
      <w:spacing w:after="240"/>
    </w:pPr>
    <w:rPr>
      <w:lang w:val="en-GB"/>
    </w:rPr>
  </w:style>
  <w:style w:type="paragraph" w:styleId="ListBullet4">
    <w:name w:val="List Bullet 4"/>
    <w:basedOn w:val="Normal"/>
    <w:uiPriority w:val="1"/>
    <w:rsid w:val="007F2DB0"/>
    <w:pPr>
      <w:numPr>
        <w:ilvl w:val="3"/>
        <w:numId w:val="17"/>
      </w:numPr>
      <w:spacing w:after="240"/>
    </w:pPr>
    <w:rPr>
      <w:lang w:val="en-GB"/>
    </w:rPr>
  </w:style>
  <w:style w:type="paragraph" w:styleId="ListBullet5">
    <w:name w:val="List Bullet 5"/>
    <w:basedOn w:val="Normal"/>
    <w:uiPriority w:val="1"/>
    <w:rsid w:val="007F2DB0"/>
    <w:pPr>
      <w:numPr>
        <w:ilvl w:val="4"/>
        <w:numId w:val="17"/>
      </w:numPr>
      <w:spacing w:after="240"/>
    </w:pPr>
    <w:rPr>
      <w:lang w:val="en-GB"/>
    </w:rPr>
  </w:style>
  <w:style w:type="numbering" w:customStyle="1" w:styleId="ListBullets">
    <w:name w:val="ListBullets"/>
    <w:uiPriority w:val="99"/>
    <w:rsid w:val="007F2DB0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  <w:lang w:val="en-GB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val="en-GB"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val="en-GB"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  <w:lang w:val="en-GB"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val="en-GB"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val="en-GB" w:eastAsia="en-GB"/>
    </w:rPr>
  </w:style>
  <w:style w:type="character" w:customStyle="1" w:styleId="HeaderChar">
    <w:name w:val="Header Char"/>
    <w:link w:val="Header"/>
    <w:uiPriority w:val="3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val="en-GB"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val="en-GB"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val="en-GB"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val="en-GB"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val="en-GB"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val="en-GB"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val="en-GB" w:eastAsia="en-GB"/>
    </w:rPr>
  </w:style>
  <w:style w:type="paragraph" w:styleId="TOC1">
    <w:name w:val="toc 1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b/>
      <w:caps/>
      <w:szCs w:val="18"/>
      <w:lang w:val="en-GB" w:eastAsia="en-GB"/>
    </w:rPr>
  </w:style>
  <w:style w:type="paragraph" w:styleId="TOC2">
    <w:name w:val="toc 2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val="en-GB" w:eastAsia="en-GB"/>
    </w:rPr>
  </w:style>
  <w:style w:type="paragraph" w:styleId="TOC3">
    <w:name w:val="toc 3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val="en-GB" w:eastAsia="en-GB"/>
    </w:rPr>
  </w:style>
  <w:style w:type="paragraph" w:styleId="TOC4">
    <w:name w:val="toc 4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val="en-GB" w:eastAsia="en-GB"/>
    </w:rPr>
  </w:style>
  <w:style w:type="paragraph" w:styleId="TOC5">
    <w:name w:val="toc 5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val="en-GB" w:eastAsia="en-GB"/>
    </w:rPr>
  </w:style>
  <w:style w:type="paragraph" w:styleId="TOC6">
    <w:name w:val="toc 6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val="en-GB" w:eastAsia="en-GB"/>
    </w:rPr>
  </w:style>
  <w:style w:type="paragraph" w:styleId="TOC7">
    <w:name w:val="toc 7"/>
    <w:basedOn w:val="Normal"/>
    <w:next w:val="Normal"/>
    <w:autoRedefine/>
    <w:uiPriority w:val="39"/>
    <w:rsid w:val="00AC24C7"/>
    <w:pPr>
      <w:tabs>
        <w:tab w:val="left" w:pos="851"/>
        <w:tab w:val="right" w:leader="dot" w:pos="9027"/>
      </w:tabs>
      <w:spacing w:before="120" w:after="120"/>
      <w:ind w:left="567"/>
      <w:jc w:val="left"/>
    </w:pPr>
    <w:rPr>
      <w:rFonts w:eastAsia="Calibri" w:cs="Times New Roman"/>
      <w:szCs w:val="18"/>
      <w:lang w:val="en-GB" w:eastAsia="en-GB"/>
    </w:rPr>
  </w:style>
  <w:style w:type="paragraph" w:styleId="TOC8">
    <w:name w:val="toc 8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right" w:leader="dot" w:pos="9027"/>
      </w:tabs>
      <w:spacing w:before="120" w:after="120"/>
      <w:ind w:left="851"/>
      <w:jc w:val="left"/>
    </w:pPr>
    <w:rPr>
      <w:rFonts w:eastAsia="Calibri" w:cs="Times New Roman"/>
      <w:szCs w:val="18"/>
      <w:lang w:val="en-GB" w:eastAsia="en-GB"/>
    </w:rPr>
  </w:style>
  <w:style w:type="paragraph" w:styleId="TOC9">
    <w:name w:val="toc 9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/>
      <w:jc w:val="left"/>
    </w:pPr>
    <w:rPr>
      <w:rFonts w:eastAsia="Calibri" w:cs="Times New Roman"/>
      <w:szCs w:val="18"/>
      <w:lang w:val="en-GB"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val="en-GB"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eastAsiaTheme="majorEastAsia" w:hAnsi="Verdan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  <w:lang w:val="en-GB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  <w:lang w:val="en-GB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  <w:lang w:val="en-GB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  <w:rPr>
      <w:lang w:val="en-GB"/>
    </w:r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4635B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  <w:lang w:val="en-GB"/>
    </w:rPr>
  </w:style>
  <w:style w:type="character" w:styleId="Hyperlink">
    <w:name w:val="Hyperlink"/>
    <w:basedOn w:val="DefaultParagraphFont"/>
    <w:uiPriority w:val="9"/>
    <w:unhideWhenUsed/>
    <w:rsid w:val="00AE20ED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1D0F5C"/>
    <w:rPr>
      <w:lang w:val="en-GB"/>
    </w:rPr>
  </w:style>
  <w:style w:type="paragraph" w:styleId="BlockText">
    <w:name w:val="Block Text"/>
    <w:basedOn w:val="Normal"/>
    <w:uiPriority w:val="99"/>
    <w:semiHidden/>
    <w:unhideWhenUsed/>
    <w:rsid w:val="001D0F5C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0F5C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0F5C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0F5C"/>
    <w:pPr>
      <w:spacing w:after="120"/>
      <w:ind w:left="283"/>
    </w:pPr>
    <w:rPr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0F5C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0F5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0F5C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D0F5C"/>
    <w:pPr>
      <w:spacing w:after="120" w:line="480" w:lineRule="auto"/>
      <w:ind w:left="283"/>
    </w:pPr>
    <w:rPr>
      <w:lang w:val="en-GB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D0F5C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0F5C"/>
    <w:pPr>
      <w:spacing w:after="120"/>
      <w:ind w:left="283"/>
    </w:pPr>
    <w:rPr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D0F5C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1D0F5C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1D0F5C"/>
    <w:pPr>
      <w:ind w:left="4252"/>
    </w:pPr>
    <w:rPr>
      <w:lang w:val="en-GB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1D0F5C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D0F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0F5C"/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F5C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D0F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F5C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D0F5C"/>
    <w:rPr>
      <w:lang w:val="en-GB"/>
    </w:rPr>
  </w:style>
  <w:style w:type="character" w:customStyle="1" w:styleId="DateChar">
    <w:name w:val="Date Char"/>
    <w:basedOn w:val="DefaultParagraphFont"/>
    <w:link w:val="Date"/>
    <w:uiPriority w:val="99"/>
    <w:semiHidden/>
    <w:rsid w:val="001D0F5C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D0F5C"/>
    <w:rPr>
      <w:rFonts w:ascii="Tahoma" w:hAnsi="Tahoma" w:cs="Tahoma"/>
      <w:sz w:val="16"/>
      <w:szCs w:val="16"/>
      <w:lang w:val="en-GB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0F5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D0F5C"/>
    <w:rPr>
      <w:lang w:val="en-GB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D0F5C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1D0F5C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1D0F5C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  <w:lang w:val="en-GB"/>
    </w:rPr>
  </w:style>
  <w:style w:type="paragraph" w:styleId="EnvelopeReturn">
    <w:name w:val="envelope return"/>
    <w:basedOn w:val="Normal"/>
    <w:uiPriority w:val="99"/>
    <w:semiHidden/>
    <w:unhideWhenUsed/>
    <w:rsid w:val="001D0F5C"/>
    <w:rPr>
      <w:rFonts w:asciiTheme="majorHAnsi" w:eastAsiaTheme="majorEastAsia" w:hAnsiTheme="majorHAnsi" w:cstheme="majorBidi"/>
      <w:sz w:val="20"/>
      <w:szCs w:val="20"/>
      <w:lang w:val="en-GB"/>
    </w:rPr>
  </w:style>
  <w:style w:type="character" w:styleId="FollowedHyperlink">
    <w:name w:val="FollowedHyperlink"/>
    <w:basedOn w:val="DefaultParagraphFont"/>
    <w:uiPriority w:val="9"/>
    <w:unhideWhenUsed/>
    <w:rsid w:val="001D0F5C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D0F5C"/>
  </w:style>
  <w:style w:type="paragraph" w:styleId="HTMLAddress">
    <w:name w:val="HTML Address"/>
    <w:basedOn w:val="Normal"/>
    <w:link w:val="HTMLAddressChar"/>
    <w:uiPriority w:val="99"/>
    <w:semiHidden/>
    <w:unhideWhenUsed/>
    <w:rsid w:val="001D0F5C"/>
    <w:rPr>
      <w:i/>
      <w:iCs/>
      <w:lang w:val="en-GB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D0F5C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1D0F5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D0F5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0F5C"/>
    <w:rPr>
      <w:rFonts w:ascii="Consolas" w:hAnsi="Consolas" w:cs="Consolas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0F5C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1D0F5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D0F5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D0F5C"/>
    <w:pPr>
      <w:ind w:left="180" w:hanging="180"/>
    </w:pPr>
    <w:rPr>
      <w:lang w:val="en-GB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1D0F5C"/>
    <w:pPr>
      <w:ind w:left="360" w:hanging="180"/>
    </w:pPr>
    <w:rPr>
      <w:lang w:val="en-GB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1D0F5C"/>
    <w:pPr>
      <w:ind w:left="540" w:hanging="180"/>
    </w:pPr>
    <w:rPr>
      <w:lang w:val="en-GB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1D0F5C"/>
    <w:pPr>
      <w:ind w:left="720" w:hanging="180"/>
    </w:pPr>
    <w:rPr>
      <w:lang w:val="en-GB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1D0F5C"/>
    <w:pPr>
      <w:ind w:left="900" w:hanging="180"/>
    </w:pPr>
    <w:rPr>
      <w:lang w:val="en-GB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1D0F5C"/>
    <w:pPr>
      <w:ind w:left="1080" w:hanging="180"/>
    </w:pPr>
    <w:rPr>
      <w:lang w:val="en-GB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1D0F5C"/>
    <w:pPr>
      <w:ind w:left="1260" w:hanging="180"/>
    </w:pPr>
    <w:rPr>
      <w:lang w:val="en-GB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1D0F5C"/>
    <w:pPr>
      <w:ind w:left="1440" w:hanging="180"/>
    </w:pPr>
    <w:rPr>
      <w:lang w:val="en-GB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1D0F5C"/>
    <w:pPr>
      <w:ind w:left="1620" w:hanging="180"/>
    </w:pPr>
    <w:rPr>
      <w:lang w:val="en-GB"/>
    </w:rPr>
  </w:style>
  <w:style w:type="paragraph" w:styleId="IndexHeading">
    <w:name w:val="index heading"/>
    <w:basedOn w:val="Normal"/>
    <w:next w:val="Index1"/>
    <w:uiPriority w:val="99"/>
    <w:semiHidden/>
    <w:unhideWhenUsed/>
    <w:rsid w:val="001D0F5C"/>
    <w:rPr>
      <w:rFonts w:asciiTheme="majorHAnsi" w:eastAsiaTheme="majorEastAsia" w:hAnsiTheme="majorHAnsi" w:cstheme="majorBidi"/>
      <w:b/>
      <w:bCs/>
      <w:lang w:val="en-GB"/>
    </w:rPr>
  </w:style>
  <w:style w:type="character" w:styleId="IntenseEmphasis">
    <w:name w:val="Intense Emphasis"/>
    <w:basedOn w:val="DefaultParagraphFont"/>
    <w:uiPriority w:val="99"/>
    <w:semiHidden/>
    <w:qFormat/>
    <w:rsid w:val="001D0F5C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1D0F5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1D0F5C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1D0F5C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D0F5C"/>
  </w:style>
  <w:style w:type="paragraph" w:styleId="List">
    <w:name w:val="List"/>
    <w:basedOn w:val="Normal"/>
    <w:uiPriority w:val="99"/>
    <w:semiHidden/>
    <w:unhideWhenUsed/>
    <w:rsid w:val="001D0F5C"/>
    <w:pPr>
      <w:ind w:left="283" w:hanging="283"/>
      <w:contextualSpacing/>
    </w:pPr>
    <w:rPr>
      <w:lang w:val="en-GB"/>
    </w:rPr>
  </w:style>
  <w:style w:type="paragraph" w:styleId="List2">
    <w:name w:val="List 2"/>
    <w:basedOn w:val="Normal"/>
    <w:uiPriority w:val="99"/>
    <w:semiHidden/>
    <w:unhideWhenUsed/>
    <w:rsid w:val="001D0F5C"/>
    <w:pPr>
      <w:ind w:left="566" w:hanging="283"/>
      <w:contextualSpacing/>
    </w:pPr>
    <w:rPr>
      <w:lang w:val="en-GB"/>
    </w:rPr>
  </w:style>
  <w:style w:type="paragraph" w:styleId="List3">
    <w:name w:val="List 3"/>
    <w:basedOn w:val="Normal"/>
    <w:uiPriority w:val="99"/>
    <w:semiHidden/>
    <w:unhideWhenUsed/>
    <w:rsid w:val="001D0F5C"/>
    <w:pPr>
      <w:ind w:left="849" w:hanging="283"/>
      <w:contextualSpacing/>
    </w:pPr>
    <w:rPr>
      <w:lang w:val="en-GB"/>
    </w:rPr>
  </w:style>
  <w:style w:type="paragraph" w:styleId="List4">
    <w:name w:val="List 4"/>
    <w:basedOn w:val="Normal"/>
    <w:uiPriority w:val="99"/>
    <w:semiHidden/>
    <w:unhideWhenUsed/>
    <w:rsid w:val="001D0F5C"/>
    <w:pPr>
      <w:ind w:left="1132" w:hanging="283"/>
      <w:contextualSpacing/>
    </w:pPr>
    <w:rPr>
      <w:lang w:val="en-GB"/>
    </w:rPr>
  </w:style>
  <w:style w:type="paragraph" w:styleId="List5">
    <w:name w:val="List 5"/>
    <w:basedOn w:val="Normal"/>
    <w:uiPriority w:val="99"/>
    <w:semiHidden/>
    <w:unhideWhenUsed/>
    <w:rsid w:val="001D0F5C"/>
    <w:pPr>
      <w:ind w:left="1415" w:hanging="283"/>
      <w:contextualSpacing/>
    </w:pPr>
    <w:rPr>
      <w:lang w:val="en-GB"/>
    </w:rPr>
  </w:style>
  <w:style w:type="paragraph" w:styleId="ListContinue">
    <w:name w:val="List Continue"/>
    <w:basedOn w:val="Normal"/>
    <w:uiPriority w:val="99"/>
    <w:semiHidden/>
    <w:unhideWhenUsed/>
    <w:rsid w:val="001D0F5C"/>
    <w:pPr>
      <w:spacing w:after="120"/>
      <w:ind w:left="283"/>
      <w:contextualSpacing/>
    </w:pPr>
    <w:rPr>
      <w:lang w:val="en-GB"/>
    </w:rPr>
  </w:style>
  <w:style w:type="paragraph" w:styleId="ListContinue2">
    <w:name w:val="List Continue 2"/>
    <w:basedOn w:val="Normal"/>
    <w:uiPriority w:val="99"/>
    <w:semiHidden/>
    <w:unhideWhenUsed/>
    <w:rsid w:val="001D0F5C"/>
    <w:pPr>
      <w:spacing w:after="120"/>
      <w:ind w:left="566"/>
      <w:contextualSpacing/>
    </w:pPr>
    <w:rPr>
      <w:lang w:val="en-GB"/>
    </w:rPr>
  </w:style>
  <w:style w:type="paragraph" w:styleId="ListContinue3">
    <w:name w:val="List Continue 3"/>
    <w:basedOn w:val="Normal"/>
    <w:uiPriority w:val="99"/>
    <w:semiHidden/>
    <w:unhideWhenUsed/>
    <w:rsid w:val="001D0F5C"/>
    <w:pPr>
      <w:spacing w:after="120"/>
      <w:ind w:left="849"/>
      <w:contextualSpacing/>
    </w:pPr>
    <w:rPr>
      <w:lang w:val="en-GB"/>
    </w:rPr>
  </w:style>
  <w:style w:type="paragraph" w:styleId="ListContinue4">
    <w:name w:val="List Continue 4"/>
    <w:basedOn w:val="Normal"/>
    <w:uiPriority w:val="99"/>
    <w:semiHidden/>
    <w:unhideWhenUsed/>
    <w:rsid w:val="001D0F5C"/>
    <w:pPr>
      <w:spacing w:after="120"/>
      <w:ind w:left="1132"/>
      <w:contextualSpacing/>
    </w:pPr>
    <w:rPr>
      <w:lang w:val="en-GB"/>
    </w:rPr>
  </w:style>
  <w:style w:type="paragraph" w:styleId="ListContinue5">
    <w:name w:val="List Continue 5"/>
    <w:basedOn w:val="Normal"/>
    <w:uiPriority w:val="99"/>
    <w:semiHidden/>
    <w:unhideWhenUsed/>
    <w:rsid w:val="001D0F5C"/>
    <w:pPr>
      <w:spacing w:after="120"/>
      <w:ind w:left="1415"/>
      <w:contextualSpacing/>
    </w:pPr>
    <w:rPr>
      <w:lang w:val="en-GB"/>
    </w:rPr>
  </w:style>
  <w:style w:type="paragraph" w:styleId="ListNumber">
    <w:name w:val="List Number"/>
    <w:basedOn w:val="Normal"/>
    <w:uiPriority w:val="49"/>
    <w:semiHidden/>
    <w:unhideWhenUsed/>
    <w:rsid w:val="001D0F5C"/>
    <w:pPr>
      <w:numPr>
        <w:numId w:val="11"/>
      </w:numPr>
      <w:contextualSpacing/>
    </w:pPr>
    <w:rPr>
      <w:lang w:val="en-GB"/>
    </w:rPr>
  </w:style>
  <w:style w:type="paragraph" w:styleId="ListNumber2">
    <w:name w:val="List Number 2"/>
    <w:basedOn w:val="Normal"/>
    <w:uiPriority w:val="49"/>
    <w:semiHidden/>
    <w:unhideWhenUsed/>
    <w:rsid w:val="001D0F5C"/>
    <w:pPr>
      <w:numPr>
        <w:numId w:val="12"/>
      </w:numPr>
      <w:contextualSpacing/>
    </w:pPr>
    <w:rPr>
      <w:lang w:val="en-GB"/>
    </w:rPr>
  </w:style>
  <w:style w:type="paragraph" w:styleId="ListNumber3">
    <w:name w:val="List Number 3"/>
    <w:basedOn w:val="Normal"/>
    <w:uiPriority w:val="49"/>
    <w:semiHidden/>
    <w:unhideWhenUsed/>
    <w:rsid w:val="001D0F5C"/>
    <w:pPr>
      <w:numPr>
        <w:numId w:val="13"/>
      </w:numPr>
      <w:contextualSpacing/>
    </w:pPr>
    <w:rPr>
      <w:lang w:val="en-GB"/>
    </w:rPr>
  </w:style>
  <w:style w:type="paragraph" w:styleId="ListNumber4">
    <w:name w:val="List Number 4"/>
    <w:basedOn w:val="Normal"/>
    <w:uiPriority w:val="49"/>
    <w:semiHidden/>
    <w:unhideWhenUsed/>
    <w:rsid w:val="001D0F5C"/>
    <w:pPr>
      <w:numPr>
        <w:numId w:val="14"/>
      </w:numPr>
      <w:contextualSpacing/>
    </w:pPr>
    <w:rPr>
      <w:lang w:val="en-GB"/>
    </w:rPr>
  </w:style>
  <w:style w:type="paragraph" w:styleId="ListNumber5">
    <w:name w:val="List Number 5"/>
    <w:basedOn w:val="Normal"/>
    <w:uiPriority w:val="49"/>
    <w:semiHidden/>
    <w:unhideWhenUsed/>
    <w:rsid w:val="001D0F5C"/>
    <w:pPr>
      <w:numPr>
        <w:numId w:val="15"/>
      </w:numPr>
      <w:contextualSpacing/>
    </w:pPr>
    <w:rPr>
      <w:lang w:val="en-GB"/>
    </w:rPr>
  </w:style>
  <w:style w:type="paragraph" w:styleId="MacroText">
    <w:name w:val="macro"/>
    <w:link w:val="MacroTextChar"/>
    <w:uiPriority w:val="99"/>
    <w:semiHidden/>
    <w:unhideWhenUsed/>
    <w:rsid w:val="001D0F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D0F5C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D0F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  <w:lang w:val="en-GB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D0F5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1D0F5C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1D0F5C"/>
    <w:rPr>
      <w:rFonts w:ascii="Times New Roman" w:hAnsi="Times New Roman" w:cs="Times New Roman"/>
      <w:sz w:val="24"/>
      <w:szCs w:val="24"/>
      <w:lang w:val="en-GB"/>
    </w:rPr>
  </w:style>
  <w:style w:type="paragraph" w:styleId="NormalIndent">
    <w:name w:val="Normal Indent"/>
    <w:basedOn w:val="Normal"/>
    <w:uiPriority w:val="99"/>
    <w:semiHidden/>
    <w:unhideWhenUsed/>
    <w:rsid w:val="001D0F5C"/>
    <w:pPr>
      <w:ind w:left="720"/>
    </w:pPr>
    <w:rPr>
      <w:lang w:val="en-GB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D0F5C"/>
    <w:rPr>
      <w:lang w:val="en-GB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D0F5C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1D0F5C"/>
  </w:style>
  <w:style w:type="character" w:styleId="PlaceholderText">
    <w:name w:val="Placeholder Text"/>
    <w:basedOn w:val="DefaultParagraphFont"/>
    <w:uiPriority w:val="99"/>
    <w:semiHidden/>
    <w:rsid w:val="001D0F5C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1D0F5C"/>
    <w:rPr>
      <w:rFonts w:ascii="Consolas" w:hAnsi="Consolas" w:cs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D0F5C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1D0F5C"/>
    <w:rPr>
      <w:i/>
      <w:iCs/>
      <w:color w:val="000000" w:themeColor="text1"/>
      <w:lang w:val="en-GB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1D0F5C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D0F5C"/>
    <w:rPr>
      <w:lang w:val="en-GB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D0F5C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D0F5C"/>
    <w:pPr>
      <w:ind w:left="4252"/>
    </w:pPr>
    <w:rPr>
      <w:lang w:val="en-GB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D0F5C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1D0F5C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1D0F5C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1D0F5C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1D0F5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  <w:lang w:val="en-GB"/>
    </w:rPr>
  </w:style>
  <w:style w:type="paragraph" w:customStyle="1" w:styleId="TitleDate">
    <w:name w:val="Title Date"/>
    <w:basedOn w:val="Normal"/>
    <w:next w:val="Normal"/>
    <w:uiPriority w:val="5"/>
    <w:qFormat/>
    <w:rsid w:val="00F01C13"/>
    <w:pPr>
      <w:spacing w:after="240"/>
      <w:jc w:val="center"/>
    </w:pPr>
    <w:rPr>
      <w:rFonts w:eastAsia="Calibri" w:cs="Times New Roman"/>
      <w:color w:val="006283"/>
      <w:lang w:val="en-GB"/>
    </w:rPr>
  </w:style>
  <w:style w:type="paragraph" w:customStyle="1" w:styleId="Query">
    <w:name w:val="Query"/>
    <w:qFormat/>
    <w:rsid w:val="00A6787A"/>
    <w:pPr>
      <w:numPr>
        <w:numId w:val="18"/>
      </w:numPr>
      <w:spacing w:before="240"/>
      <w:jc w:val="both"/>
    </w:pPr>
    <w:rPr>
      <w:rFonts w:ascii="Verdana" w:hAnsi="Verdana"/>
      <w:sz w:val="1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Villamizar, Miguel</dc:creator>
  <cp:keywords/>
  <dc:description/>
  <cp:lastModifiedBy>Villamizar, Miguel</cp:lastModifiedBy>
  <cp:revision>2</cp:revision>
  <dcterms:created xsi:type="dcterms:W3CDTF">2022-02-08T22:03:00Z</dcterms:created>
  <dcterms:modified xsi:type="dcterms:W3CDTF">2022-02-08T22:03:00Z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6f4d5221-2c35-48a7-8dbe-f029c9609ec8</vt:lpwstr>
  </property>
</Properties>
</file>